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EBE1" w14:textId="77777777" w:rsidR="00F40E38" w:rsidRDefault="00F40E38">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300"/>
        <w:gridCol w:w="1560"/>
        <w:gridCol w:w="3048"/>
      </w:tblGrid>
      <w:tr w:rsidR="003C0086" w:rsidRPr="00B6288F" w14:paraId="7F094C76" w14:textId="77777777" w:rsidTr="77C2FE01">
        <w:trPr>
          <w:trHeight w:val="2448"/>
          <w:jc w:val="center"/>
        </w:trPr>
        <w:tc>
          <w:tcPr>
            <w:tcW w:w="236" w:type="dxa"/>
            <w:vMerge w:val="restart"/>
            <w:shd w:val="clear" w:color="auto" w:fill="808080" w:themeFill="background1" w:themeFillShade="80"/>
          </w:tcPr>
          <w:p w14:paraId="4A4CF36D" w14:textId="77777777" w:rsidR="003C0086" w:rsidRPr="00B6288F" w:rsidRDefault="003C0086" w:rsidP="000B5F86">
            <w:pPr>
              <w:spacing w:before="40"/>
              <w:rPr>
                <w:b/>
                <w:sz w:val="24"/>
              </w:rPr>
            </w:pPr>
          </w:p>
        </w:tc>
        <w:tc>
          <w:tcPr>
            <w:tcW w:w="5860" w:type="dxa"/>
            <w:gridSpan w:val="2"/>
          </w:tcPr>
          <w:p w14:paraId="05236A87" w14:textId="07CF3F57" w:rsidR="003C0086" w:rsidRPr="00FB2CAA" w:rsidRDefault="003C0086" w:rsidP="000B5F86">
            <w:pPr>
              <w:spacing w:before="40"/>
              <w:rPr>
                <w:rFonts w:ascii="Times New Roman" w:hAnsi="Times New Roman" w:cs="Times New Roman"/>
                <w:b/>
                <w:sz w:val="24"/>
              </w:rPr>
            </w:pPr>
            <w:r w:rsidRPr="00FB2CAA">
              <w:rPr>
                <w:rFonts w:ascii="Times New Roman" w:hAnsi="Times New Roman" w:cs="Times New Roman"/>
                <w:b/>
                <w:sz w:val="24"/>
              </w:rPr>
              <w:t>ES</w:t>
            </w:r>
            <w:r w:rsidR="00A6002A" w:rsidRPr="00FB2CAA">
              <w:rPr>
                <w:rFonts w:ascii="Times New Roman" w:hAnsi="Times New Roman" w:cs="Times New Roman"/>
                <w:b/>
                <w:sz w:val="24"/>
              </w:rPr>
              <w:t>&amp;H</w:t>
            </w:r>
            <w:r w:rsidRPr="00FB2CAA">
              <w:rPr>
                <w:rFonts w:ascii="Times New Roman" w:hAnsi="Times New Roman" w:cs="Times New Roman"/>
                <w:b/>
                <w:sz w:val="24"/>
              </w:rPr>
              <w:t xml:space="preserve"> DIVISION</w:t>
            </w:r>
          </w:p>
          <w:p w14:paraId="3ABA6CEC" w14:textId="659A365C" w:rsidR="003C0086" w:rsidRPr="00FB2CAA" w:rsidRDefault="003C0086" w:rsidP="000B5F86">
            <w:pPr>
              <w:spacing w:before="40"/>
              <w:rPr>
                <w:rFonts w:ascii="Times New Roman" w:hAnsi="Times New Roman" w:cs="Times New Roman"/>
                <w:b/>
                <w:sz w:val="24"/>
              </w:rPr>
            </w:pPr>
            <w:r w:rsidRPr="00FB2CAA">
              <w:rPr>
                <w:rFonts w:ascii="Times New Roman" w:hAnsi="Times New Roman" w:cs="Times New Roman"/>
                <w:b/>
                <w:sz w:val="24"/>
              </w:rPr>
              <w:t>RADIATION CONTROL DEPARTMENT</w:t>
            </w:r>
          </w:p>
          <w:p w14:paraId="172D896F" w14:textId="77777777" w:rsidR="004D1D9E" w:rsidRPr="00FB2CAA" w:rsidRDefault="004D1D9E" w:rsidP="000B5F86">
            <w:pPr>
              <w:spacing w:before="40"/>
              <w:rPr>
                <w:rFonts w:ascii="Times New Roman" w:hAnsi="Times New Roman" w:cs="Times New Roman"/>
                <w:sz w:val="18"/>
              </w:rPr>
            </w:pPr>
          </w:p>
          <w:p w14:paraId="1CF17633" w14:textId="38A19F4A" w:rsidR="003C0086" w:rsidRPr="00FB2CAA" w:rsidRDefault="00E06349" w:rsidP="004D1D9E">
            <w:pPr>
              <w:spacing w:before="40"/>
              <w:rPr>
                <w:rFonts w:ascii="Times New Roman" w:hAnsi="Times New Roman" w:cs="Times New Roman"/>
                <w:b/>
                <w:sz w:val="24"/>
              </w:rPr>
            </w:pPr>
            <w:r w:rsidRPr="00E06349">
              <w:rPr>
                <w:rFonts w:ascii="Times New Roman" w:hAnsi="Times New Roman" w:cs="Times New Roman"/>
                <w:sz w:val="16"/>
              </w:rPr>
              <w:t>radiological safety analysis document</w:t>
            </w:r>
          </w:p>
        </w:tc>
        <w:tc>
          <w:tcPr>
            <w:tcW w:w="3048" w:type="dxa"/>
            <w:tcBorders>
              <w:top w:val="single" w:sz="18" w:space="0" w:color="A6A6A6" w:themeColor="background1" w:themeShade="A6"/>
              <w:right w:val="single" w:sz="18" w:space="0" w:color="A6A6A6" w:themeColor="background1" w:themeShade="A6"/>
            </w:tcBorders>
          </w:tcPr>
          <w:p w14:paraId="76503B8B" w14:textId="77777777" w:rsidR="003C0086" w:rsidRPr="00B6288F" w:rsidRDefault="003C0086" w:rsidP="000B5F86">
            <w:pPr>
              <w:spacing w:before="40"/>
              <w:rPr>
                <w:b/>
                <w:sz w:val="24"/>
              </w:rPr>
            </w:pPr>
          </w:p>
        </w:tc>
      </w:tr>
      <w:tr w:rsidR="003C0086" w:rsidRPr="00B6288F" w14:paraId="719181E3" w14:textId="77777777" w:rsidTr="77C2FE01">
        <w:trPr>
          <w:trHeight w:val="1584"/>
          <w:jc w:val="center"/>
        </w:trPr>
        <w:tc>
          <w:tcPr>
            <w:tcW w:w="236" w:type="dxa"/>
            <w:vMerge/>
          </w:tcPr>
          <w:p w14:paraId="22C74C92" w14:textId="77777777" w:rsidR="003C0086" w:rsidRPr="00B6288F" w:rsidRDefault="003C0086" w:rsidP="000B5F86">
            <w:pPr>
              <w:spacing w:before="40"/>
              <w:rPr>
                <w:b/>
                <w:sz w:val="24"/>
              </w:rPr>
            </w:pPr>
          </w:p>
        </w:tc>
        <w:tc>
          <w:tcPr>
            <w:tcW w:w="8908" w:type="dxa"/>
            <w:gridSpan w:val="3"/>
            <w:tcBorders>
              <w:right w:val="single" w:sz="18" w:space="0" w:color="A6A6A6" w:themeColor="background1" w:themeShade="A6"/>
            </w:tcBorders>
          </w:tcPr>
          <w:p w14:paraId="76A20DCB" w14:textId="0008FA4A" w:rsidR="007A7629" w:rsidRPr="00FB2CAA" w:rsidRDefault="00DE74B2" w:rsidP="007A7629">
            <w:pPr>
              <w:spacing w:before="40"/>
              <w:rPr>
                <w:rFonts w:ascii="Times New Roman" w:hAnsi="Times New Roman" w:cs="Times New Roman"/>
                <w:b/>
                <w:sz w:val="24"/>
              </w:rPr>
            </w:pPr>
            <w:r w:rsidRPr="00FB2CAA">
              <w:rPr>
                <w:rFonts w:ascii="Times New Roman" w:hAnsi="Times New Roman" w:cs="Times New Roman"/>
                <w:b/>
                <w:sz w:val="28"/>
              </w:rPr>
              <w:t xml:space="preserve">Hall </w:t>
            </w:r>
            <w:r w:rsidR="00DD5440">
              <w:rPr>
                <w:rFonts w:ascii="Times New Roman" w:hAnsi="Times New Roman" w:cs="Times New Roman"/>
                <w:b/>
                <w:sz w:val="28"/>
              </w:rPr>
              <w:t>D</w:t>
            </w:r>
            <w:r w:rsidRPr="00FB2CAA">
              <w:rPr>
                <w:rFonts w:ascii="Times New Roman" w:hAnsi="Times New Roman" w:cs="Times New Roman"/>
                <w:b/>
                <w:sz w:val="28"/>
              </w:rPr>
              <w:t xml:space="preserve"> </w:t>
            </w:r>
            <w:r w:rsidR="000C11BC">
              <w:rPr>
                <w:rFonts w:ascii="Times New Roman" w:hAnsi="Times New Roman" w:cs="Times New Roman"/>
                <w:b/>
                <w:sz w:val="28"/>
              </w:rPr>
              <w:t>Summer-</w:t>
            </w:r>
            <w:r w:rsidR="00565097">
              <w:rPr>
                <w:rFonts w:ascii="Times New Roman" w:hAnsi="Times New Roman" w:cs="Times New Roman"/>
                <w:b/>
                <w:sz w:val="28"/>
              </w:rPr>
              <w:t xml:space="preserve">Fall </w:t>
            </w:r>
            <w:r w:rsidRPr="00FB2CAA">
              <w:rPr>
                <w:rFonts w:ascii="Times New Roman" w:hAnsi="Times New Roman" w:cs="Times New Roman"/>
                <w:b/>
                <w:sz w:val="28"/>
              </w:rPr>
              <w:t>202</w:t>
            </w:r>
            <w:r w:rsidR="000C11BC">
              <w:rPr>
                <w:rFonts w:ascii="Times New Roman" w:hAnsi="Times New Roman" w:cs="Times New Roman"/>
                <w:b/>
                <w:sz w:val="28"/>
              </w:rPr>
              <w:t>2</w:t>
            </w:r>
            <w:r w:rsidRPr="00FB2CAA">
              <w:rPr>
                <w:rFonts w:ascii="Times New Roman" w:hAnsi="Times New Roman" w:cs="Times New Roman"/>
                <w:b/>
                <w:sz w:val="28"/>
              </w:rPr>
              <w:t xml:space="preserve"> Run</w:t>
            </w:r>
          </w:p>
          <w:p w14:paraId="27C74F4F" w14:textId="61C3F4CC" w:rsidR="00E53ED3" w:rsidRDefault="4BEBC1D1" w:rsidP="77C2FE01">
            <w:pPr>
              <w:rPr>
                <w:rFonts w:ascii="Times New Roman" w:hAnsi="Times New Roman" w:cs="Times New Roman"/>
                <w:sz w:val="18"/>
                <w:szCs w:val="18"/>
              </w:rPr>
            </w:pPr>
            <w:r w:rsidRPr="77C2FE01">
              <w:rPr>
                <w:rFonts w:ascii="Times New Roman" w:hAnsi="Times New Roman" w:cs="Times New Roman"/>
                <w:sz w:val="18"/>
                <w:szCs w:val="18"/>
              </w:rPr>
              <w:t>Charged Pion Polarizability (CPP) (E12-13-008)</w:t>
            </w:r>
          </w:p>
          <w:p w14:paraId="3D2BA634" w14:textId="01B69B9B" w:rsidR="000A63EE" w:rsidRDefault="4BEBC1D1" w:rsidP="77C2FE01">
            <w:pPr>
              <w:rPr>
                <w:rFonts w:ascii="Times New Roman" w:hAnsi="Times New Roman" w:cs="Times New Roman"/>
                <w:sz w:val="18"/>
                <w:szCs w:val="18"/>
              </w:rPr>
            </w:pPr>
            <w:r w:rsidRPr="77C2FE01">
              <w:rPr>
                <w:rFonts w:ascii="Times New Roman" w:hAnsi="Times New Roman" w:cs="Times New Roman"/>
                <w:sz w:val="18"/>
                <w:szCs w:val="18"/>
              </w:rPr>
              <w:t>PRIMEX-Eta (E12-10-011)</w:t>
            </w:r>
          </w:p>
          <w:p w14:paraId="035B93AF" w14:textId="590D3E10" w:rsidR="00CE0391" w:rsidRPr="004F1622" w:rsidRDefault="45F0415C" w:rsidP="004F1622">
            <w:pPr>
              <w:spacing w:before="60"/>
              <w:rPr>
                <w:rFonts w:ascii="Times New Roman" w:hAnsi="Times New Roman" w:cs="Times New Roman"/>
                <w:sz w:val="15"/>
                <w:szCs w:val="15"/>
              </w:rPr>
            </w:pPr>
            <w:r w:rsidRPr="77C2FE01">
              <w:rPr>
                <w:rFonts w:ascii="Times New Roman" w:hAnsi="Times New Roman" w:cs="Times New Roman"/>
                <w:sz w:val="15"/>
                <w:szCs w:val="15"/>
              </w:rPr>
              <w:t xml:space="preserve">Liaison: </w:t>
            </w:r>
            <w:r w:rsidR="4BEBC1D1" w:rsidRPr="77C2FE01">
              <w:rPr>
                <w:rFonts w:ascii="Times New Roman" w:hAnsi="Times New Roman" w:cs="Times New Roman"/>
                <w:sz w:val="15"/>
                <w:szCs w:val="15"/>
              </w:rPr>
              <w:t>Simon Taylor (CPP)</w:t>
            </w:r>
          </w:p>
          <w:p w14:paraId="7B237B54" w14:textId="191D8E43" w:rsidR="77C2FE01" w:rsidRDefault="77C2FE01" w:rsidP="77C2FE01">
            <w:pPr>
              <w:spacing w:before="60"/>
              <w:rPr>
                <w:rFonts w:ascii="Times New Roman" w:hAnsi="Times New Roman" w:cs="Times New Roman"/>
                <w:sz w:val="15"/>
                <w:szCs w:val="15"/>
              </w:rPr>
            </w:pPr>
            <w:r w:rsidRPr="77C2FE01">
              <w:rPr>
                <w:rFonts w:ascii="Times New Roman" w:hAnsi="Times New Roman" w:cs="Times New Roman"/>
                <w:sz w:val="15"/>
                <w:szCs w:val="15"/>
              </w:rPr>
              <w:t xml:space="preserve">Liaison: </w:t>
            </w:r>
            <w:proofErr w:type="spellStart"/>
            <w:r w:rsidRPr="77C2FE01">
              <w:rPr>
                <w:rFonts w:ascii="Times New Roman" w:hAnsi="Times New Roman" w:cs="Times New Roman"/>
                <w:sz w:val="15"/>
                <w:szCs w:val="15"/>
              </w:rPr>
              <w:t>Lubomir</w:t>
            </w:r>
            <w:proofErr w:type="spellEnd"/>
            <w:r w:rsidRPr="77C2FE01">
              <w:rPr>
                <w:rFonts w:ascii="Times New Roman" w:hAnsi="Times New Roman" w:cs="Times New Roman"/>
                <w:sz w:val="15"/>
                <w:szCs w:val="15"/>
              </w:rPr>
              <w:t xml:space="preserve"> </w:t>
            </w:r>
            <w:proofErr w:type="spellStart"/>
            <w:r w:rsidRPr="77C2FE01">
              <w:rPr>
                <w:rFonts w:ascii="Times New Roman" w:hAnsi="Times New Roman" w:cs="Times New Roman"/>
                <w:sz w:val="15"/>
                <w:szCs w:val="15"/>
              </w:rPr>
              <w:t>Pentchev</w:t>
            </w:r>
            <w:proofErr w:type="spellEnd"/>
            <w:r w:rsidRPr="77C2FE01">
              <w:rPr>
                <w:rFonts w:ascii="Times New Roman" w:hAnsi="Times New Roman" w:cs="Times New Roman"/>
                <w:sz w:val="15"/>
                <w:szCs w:val="15"/>
              </w:rPr>
              <w:t xml:space="preserve"> (PRIMEX-Eta)</w:t>
            </w:r>
          </w:p>
          <w:p w14:paraId="4A5597DF" w14:textId="77777777" w:rsidR="007A7629" w:rsidRPr="00FB2CAA" w:rsidRDefault="007A7629" w:rsidP="00E53ED3">
            <w:pPr>
              <w:rPr>
                <w:rFonts w:ascii="Times New Roman" w:hAnsi="Times New Roman" w:cs="Times New Roman"/>
              </w:rPr>
            </w:pPr>
          </w:p>
          <w:p w14:paraId="7131EBE4" w14:textId="533B319D" w:rsidR="00D505F0" w:rsidRPr="00FB2CAA" w:rsidRDefault="006F7275" w:rsidP="00A6002A">
            <w:pPr>
              <w:rPr>
                <w:rFonts w:ascii="Times New Roman" w:hAnsi="Times New Roman" w:cs="Times New Roman"/>
                <w:b/>
                <w:sz w:val="24"/>
              </w:rPr>
            </w:pPr>
            <w:r>
              <w:rPr>
                <w:rFonts w:ascii="Times New Roman" w:hAnsi="Times New Roman" w:cs="Times New Roman"/>
                <w:b/>
                <w:sz w:val="24"/>
              </w:rPr>
              <w:t>May 19, 2022</w:t>
            </w:r>
          </w:p>
          <w:p w14:paraId="1779CFF3" w14:textId="799935F9" w:rsidR="00D505F0" w:rsidRPr="00FB2CAA" w:rsidRDefault="00D505F0" w:rsidP="007A7629">
            <w:pPr>
              <w:spacing w:before="40"/>
              <w:rPr>
                <w:rFonts w:ascii="Times New Roman" w:hAnsi="Times New Roman" w:cs="Times New Roman"/>
                <w:b/>
                <w:sz w:val="24"/>
              </w:rPr>
            </w:pPr>
          </w:p>
          <w:p w14:paraId="05B882C1" w14:textId="77777777" w:rsidR="004D1D9E" w:rsidRPr="00FB2CAA" w:rsidRDefault="004D1D9E" w:rsidP="007A7629">
            <w:pPr>
              <w:spacing w:before="40"/>
              <w:rPr>
                <w:rFonts w:ascii="Times New Roman" w:hAnsi="Times New Roman" w:cs="Times New Roman"/>
                <w:b/>
                <w:sz w:val="24"/>
              </w:rPr>
            </w:pPr>
          </w:p>
          <w:p w14:paraId="084C48CC" w14:textId="2940012C" w:rsidR="00FE30A8" w:rsidRPr="00FB2CAA" w:rsidRDefault="00FE30A8" w:rsidP="007A7629">
            <w:pPr>
              <w:spacing w:before="40"/>
              <w:rPr>
                <w:rFonts w:ascii="Times New Roman" w:hAnsi="Times New Roman" w:cs="Times New Roman"/>
                <w:b/>
                <w:sz w:val="24"/>
              </w:rPr>
            </w:pPr>
          </w:p>
        </w:tc>
      </w:tr>
      <w:tr w:rsidR="00A6002A" w14:paraId="7598F0AA" w14:textId="77777777" w:rsidTr="77C2FE01">
        <w:trPr>
          <w:trHeight w:val="627"/>
          <w:jc w:val="center"/>
        </w:trPr>
        <w:tc>
          <w:tcPr>
            <w:tcW w:w="236" w:type="dxa"/>
            <w:vMerge/>
          </w:tcPr>
          <w:p w14:paraId="44032597" w14:textId="77777777" w:rsidR="00A6002A" w:rsidRDefault="00A6002A" w:rsidP="000B5F86">
            <w:pPr>
              <w:spacing w:before="40"/>
            </w:pPr>
          </w:p>
        </w:tc>
        <w:tc>
          <w:tcPr>
            <w:tcW w:w="5860" w:type="dxa"/>
            <w:gridSpan w:val="2"/>
            <w:vAlign w:val="center"/>
          </w:tcPr>
          <w:p w14:paraId="481FCC99" w14:textId="0339EB47" w:rsidR="007A7629" w:rsidRPr="00FB2CAA" w:rsidRDefault="007A7629" w:rsidP="00531B7C">
            <w:pPr>
              <w:spacing w:before="40"/>
              <w:rPr>
                <w:rFonts w:ascii="Times New Roman" w:hAnsi="Times New Roman" w:cs="Times New Roman"/>
                <w:b/>
                <w:sz w:val="24"/>
              </w:rPr>
            </w:pPr>
            <w:r w:rsidRPr="00FB2CAA">
              <w:rPr>
                <w:rFonts w:ascii="Times New Roman" w:hAnsi="Times New Roman" w:cs="Times New Roman"/>
                <w:b/>
                <w:sz w:val="24"/>
              </w:rPr>
              <w:t>RCD-RSAD-</w:t>
            </w:r>
            <w:r w:rsidR="00EB19B5">
              <w:rPr>
                <w:rFonts w:ascii="Times New Roman" w:hAnsi="Times New Roman" w:cs="Times New Roman"/>
                <w:b/>
                <w:sz w:val="24"/>
              </w:rPr>
              <w:t>0</w:t>
            </w:r>
            <w:r w:rsidR="00711930">
              <w:rPr>
                <w:rFonts w:ascii="Times New Roman" w:hAnsi="Times New Roman" w:cs="Times New Roman"/>
                <w:b/>
                <w:sz w:val="24"/>
              </w:rPr>
              <w:t>5</w:t>
            </w:r>
            <w:r w:rsidR="00EB19B5">
              <w:rPr>
                <w:rFonts w:ascii="Times New Roman" w:hAnsi="Times New Roman" w:cs="Times New Roman"/>
                <w:b/>
                <w:sz w:val="24"/>
              </w:rPr>
              <w:t>.</w:t>
            </w:r>
            <w:r w:rsidR="00711930">
              <w:rPr>
                <w:rFonts w:ascii="Times New Roman" w:hAnsi="Times New Roman" w:cs="Times New Roman"/>
                <w:b/>
                <w:sz w:val="24"/>
              </w:rPr>
              <w:t>19</w:t>
            </w:r>
            <w:r w:rsidR="002C6C1B" w:rsidRPr="00FB2CAA">
              <w:rPr>
                <w:rFonts w:ascii="Times New Roman" w:hAnsi="Times New Roman" w:cs="Times New Roman"/>
                <w:b/>
                <w:sz w:val="24"/>
              </w:rPr>
              <w:t>.</w:t>
            </w:r>
            <w:r w:rsidR="00561FA0" w:rsidRPr="00FB2CAA">
              <w:rPr>
                <w:rFonts w:ascii="Times New Roman" w:hAnsi="Times New Roman" w:cs="Times New Roman"/>
                <w:b/>
                <w:sz w:val="24"/>
              </w:rPr>
              <w:t>20</w:t>
            </w:r>
            <w:r w:rsidR="002C6C1B" w:rsidRPr="00FB2CAA">
              <w:rPr>
                <w:rFonts w:ascii="Times New Roman" w:hAnsi="Times New Roman" w:cs="Times New Roman"/>
                <w:b/>
                <w:sz w:val="24"/>
              </w:rPr>
              <w:t>2</w:t>
            </w:r>
            <w:r w:rsidR="00711930">
              <w:rPr>
                <w:rFonts w:ascii="Times New Roman" w:hAnsi="Times New Roman" w:cs="Times New Roman"/>
                <w:b/>
                <w:sz w:val="24"/>
              </w:rPr>
              <w:t>2</w:t>
            </w:r>
            <w:r w:rsidRPr="00FB2CAA">
              <w:rPr>
                <w:rFonts w:ascii="Times New Roman" w:hAnsi="Times New Roman" w:cs="Times New Roman"/>
                <w:b/>
                <w:sz w:val="24"/>
              </w:rPr>
              <w:t>-</w:t>
            </w:r>
            <w:r w:rsidR="00DE74B2" w:rsidRPr="00FB2CAA">
              <w:rPr>
                <w:rFonts w:ascii="Times New Roman" w:hAnsi="Times New Roman" w:cs="Times New Roman"/>
                <w:b/>
                <w:sz w:val="24"/>
              </w:rPr>
              <w:t>H</w:t>
            </w:r>
            <w:r w:rsidR="00DD5440">
              <w:rPr>
                <w:rFonts w:ascii="Times New Roman" w:hAnsi="Times New Roman" w:cs="Times New Roman"/>
                <w:b/>
                <w:sz w:val="24"/>
              </w:rPr>
              <w:t>D</w:t>
            </w:r>
          </w:p>
          <w:p w14:paraId="47C5F1D7" w14:textId="25B56DCB" w:rsidR="00A6002A" w:rsidRPr="00FB2CAA" w:rsidRDefault="00A6002A" w:rsidP="00531B7C">
            <w:pPr>
              <w:spacing w:before="40"/>
              <w:rPr>
                <w:rFonts w:ascii="Times New Roman" w:hAnsi="Times New Roman" w:cs="Times New Roman"/>
                <w:b/>
                <w:sz w:val="24"/>
              </w:rPr>
            </w:pPr>
          </w:p>
        </w:tc>
        <w:tc>
          <w:tcPr>
            <w:tcW w:w="3048" w:type="dxa"/>
            <w:tcBorders>
              <w:right w:val="single" w:sz="18" w:space="0" w:color="A6A6A6" w:themeColor="background1" w:themeShade="A6"/>
            </w:tcBorders>
          </w:tcPr>
          <w:p w14:paraId="0FDB92BC" w14:textId="77777777" w:rsidR="00A6002A" w:rsidRDefault="00A6002A" w:rsidP="000B5F86">
            <w:pPr>
              <w:spacing w:before="40"/>
            </w:pPr>
          </w:p>
        </w:tc>
      </w:tr>
      <w:tr w:rsidR="003C0086" w14:paraId="5B7366EB" w14:textId="77777777" w:rsidTr="77C2FE01">
        <w:trPr>
          <w:trHeight w:val="2880"/>
          <w:jc w:val="center"/>
        </w:trPr>
        <w:tc>
          <w:tcPr>
            <w:tcW w:w="236" w:type="dxa"/>
            <w:vMerge/>
          </w:tcPr>
          <w:p w14:paraId="7630E21D" w14:textId="77777777" w:rsidR="003C0086" w:rsidRDefault="003C0086" w:rsidP="000B5F86">
            <w:pPr>
              <w:spacing w:before="40"/>
            </w:pPr>
          </w:p>
        </w:tc>
        <w:tc>
          <w:tcPr>
            <w:tcW w:w="5860"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1419"/>
            </w:tblGrid>
            <w:tr w:rsidR="00A6002A" w:rsidRPr="00FB2CAA" w14:paraId="46A81C1A" w14:textId="77777777" w:rsidTr="00291C3F">
              <w:tc>
                <w:tcPr>
                  <w:tcW w:w="2354" w:type="dxa"/>
                </w:tcPr>
                <w:p w14:paraId="15CFE7C8" w14:textId="56F6E54F" w:rsidR="00A6002A" w:rsidRPr="00FB2CAA" w:rsidRDefault="00A6002A" w:rsidP="00531B7C">
                  <w:pPr>
                    <w:spacing w:before="40"/>
                    <w:rPr>
                      <w:rFonts w:ascii="Times New Roman" w:hAnsi="Times New Roman" w:cs="Times New Roman"/>
                      <w:sz w:val="20"/>
                    </w:rPr>
                  </w:pPr>
                  <w:r w:rsidRPr="00FB2CAA">
                    <w:rPr>
                      <w:rFonts w:ascii="Times New Roman" w:hAnsi="Times New Roman" w:cs="Times New Roman"/>
                      <w:sz w:val="20"/>
                    </w:rPr>
                    <w:t>Priority review level</w:t>
                  </w:r>
                </w:p>
              </w:tc>
              <w:tc>
                <w:tcPr>
                  <w:tcW w:w="1419" w:type="dxa"/>
                  <w:shd w:val="clear" w:color="auto" w:fill="auto"/>
                </w:tcPr>
                <w:p w14:paraId="63FB9C4D" w14:textId="4A72113F" w:rsidR="00A6002A" w:rsidRPr="004F1622" w:rsidRDefault="003118C4" w:rsidP="00531B7C">
                  <w:pPr>
                    <w:spacing w:before="40"/>
                    <w:rPr>
                      <w:rFonts w:ascii="Times New Roman" w:hAnsi="Times New Roman" w:cs="Times New Roman"/>
                      <w:sz w:val="18"/>
                    </w:rPr>
                  </w:pPr>
                  <w:r w:rsidRPr="004F1622">
                    <w:rPr>
                      <w:rFonts w:ascii="Times New Roman" w:hAnsi="Times New Roman" w:cs="Times New Roman"/>
                      <w:sz w:val="18"/>
                    </w:rPr>
                    <w:t>1</w:t>
                  </w:r>
                </w:p>
              </w:tc>
            </w:tr>
            <w:tr w:rsidR="00A6002A" w:rsidRPr="00FB2CAA" w14:paraId="69236BEA" w14:textId="77777777" w:rsidTr="00291C3F">
              <w:tc>
                <w:tcPr>
                  <w:tcW w:w="2354" w:type="dxa"/>
                </w:tcPr>
                <w:p w14:paraId="3A4ADB07" w14:textId="7883AECC" w:rsidR="00A6002A" w:rsidRPr="00FB2CAA" w:rsidRDefault="00A6002A" w:rsidP="00531B7C">
                  <w:pPr>
                    <w:spacing w:before="40"/>
                    <w:rPr>
                      <w:rFonts w:ascii="Times New Roman" w:hAnsi="Times New Roman" w:cs="Times New Roman"/>
                      <w:sz w:val="20"/>
                    </w:rPr>
                  </w:pPr>
                  <w:r w:rsidRPr="00FB2CAA">
                    <w:rPr>
                      <w:rFonts w:ascii="Times New Roman" w:hAnsi="Times New Roman" w:cs="Times New Roman"/>
                      <w:sz w:val="20"/>
                    </w:rPr>
                    <w:t>Document classification</w:t>
                  </w:r>
                </w:p>
              </w:tc>
              <w:tc>
                <w:tcPr>
                  <w:tcW w:w="1419" w:type="dxa"/>
                  <w:shd w:val="clear" w:color="auto" w:fill="auto"/>
                </w:tcPr>
                <w:p w14:paraId="64C15D41" w14:textId="150C7542" w:rsidR="00A6002A" w:rsidRPr="004F1622" w:rsidRDefault="003118C4" w:rsidP="00531B7C">
                  <w:pPr>
                    <w:spacing w:before="40"/>
                    <w:rPr>
                      <w:rFonts w:ascii="Times New Roman" w:hAnsi="Times New Roman" w:cs="Times New Roman"/>
                      <w:sz w:val="18"/>
                    </w:rPr>
                  </w:pPr>
                  <w:r w:rsidRPr="004F1622">
                    <w:rPr>
                      <w:rFonts w:ascii="Times New Roman" w:hAnsi="Times New Roman" w:cs="Times New Roman"/>
                      <w:sz w:val="18"/>
                    </w:rPr>
                    <w:t>4</w:t>
                  </w:r>
                </w:p>
              </w:tc>
            </w:tr>
            <w:tr w:rsidR="00A6002A" w:rsidRPr="00FB2CAA" w14:paraId="6F70ACE3" w14:textId="77777777" w:rsidTr="00291C3F">
              <w:tc>
                <w:tcPr>
                  <w:tcW w:w="2354" w:type="dxa"/>
                </w:tcPr>
                <w:p w14:paraId="0EEFE007" w14:textId="6C58EC2C" w:rsidR="00A6002A" w:rsidRPr="00FB2CAA" w:rsidRDefault="00A6002A" w:rsidP="00531B7C">
                  <w:pPr>
                    <w:spacing w:before="40"/>
                    <w:rPr>
                      <w:rFonts w:ascii="Times New Roman" w:hAnsi="Times New Roman" w:cs="Times New Roman"/>
                      <w:sz w:val="20"/>
                    </w:rPr>
                  </w:pPr>
                  <w:r w:rsidRPr="00FB2CAA">
                    <w:rPr>
                      <w:rFonts w:ascii="Times New Roman" w:hAnsi="Times New Roman" w:cs="Times New Roman"/>
                      <w:sz w:val="20"/>
                    </w:rPr>
                    <w:t>Next review due</w:t>
                  </w:r>
                </w:p>
              </w:tc>
              <w:tc>
                <w:tcPr>
                  <w:tcW w:w="1419" w:type="dxa"/>
                  <w:shd w:val="clear" w:color="auto" w:fill="auto"/>
                </w:tcPr>
                <w:p w14:paraId="2372353A" w14:textId="399A1EFA" w:rsidR="00A6002A" w:rsidRPr="004F1622" w:rsidRDefault="005444BA" w:rsidP="00531B7C">
                  <w:pPr>
                    <w:spacing w:before="40"/>
                    <w:rPr>
                      <w:rFonts w:ascii="Times New Roman" w:hAnsi="Times New Roman" w:cs="Times New Roman"/>
                      <w:sz w:val="18"/>
                    </w:rPr>
                  </w:pPr>
                  <w:r w:rsidRPr="004F1622">
                    <w:rPr>
                      <w:rFonts w:ascii="Times New Roman" w:hAnsi="Times New Roman" w:cs="Times New Roman"/>
                      <w:sz w:val="18"/>
                    </w:rPr>
                    <w:t>n/a</w:t>
                  </w:r>
                </w:p>
              </w:tc>
            </w:tr>
          </w:tbl>
          <w:p w14:paraId="46EB2A96" w14:textId="77777777" w:rsidR="003C0086" w:rsidRPr="00FB2CAA" w:rsidRDefault="003C0086" w:rsidP="00531B7C">
            <w:pPr>
              <w:spacing w:before="40"/>
              <w:rPr>
                <w:rFonts w:ascii="Times New Roman" w:hAnsi="Times New Roman" w:cs="Times New Roman"/>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432"/>
              <w:gridCol w:w="236"/>
              <w:gridCol w:w="432"/>
            </w:tblGrid>
            <w:tr w:rsidR="004130B8" w:rsidRPr="00FB2CAA" w14:paraId="2A9ED188" w14:textId="77777777" w:rsidTr="001204B3">
              <w:trPr>
                <w:trHeight w:val="357"/>
              </w:trPr>
              <w:tc>
                <w:tcPr>
                  <w:tcW w:w="1872" w:type="dxa"/>
                  <w:vMerge w:val="restart"/>
                  <w:tcBorders>
                    <w:right w:val="single" w:sz="4" w:space="0" w:color="auto"/>
                  </w:tcBorders>
                  <w:vAlign w:val="center"/>
                </w:tcPr>
                <w:p w14:paraId="195C23F6" w14:textId="77777777" w:rsidR="004130B8" w:rsidRPr="00FB2CAA" w:rsidRDefault="004130B8" w:rsidP="004130B8">
                  <w:pPr>
                    <w:jc w:val="right"/>
                    <w:rPr>
                      <w:rFonts w:ascii="Times New Roman" w:hAnsi="Times New Roman" w:cs="Times New Roman"/>
                      <w:sz w:val="20"/>
                    </w:rPr>
                  </w:pPr>
                  <w:r w:rsidRPr="00FB2CAA">
                    <w:rPr>
                      <w:rFonts w:ascii="Times New Roman" w:hAnsi="Times New Roman" w:cs="Times New Roman"/>
                      <w:sz w:val="20"/>
                    </w:rPr>
                    <w:t xml:space="preserve">Submit for approval  </w:t>
                  </w:r>
                </w:p>
              </w:tc>
              <w:tc>
                <w:tcPr>
                  <w:tcW w:w="432" w:type="dxa"/>
                  <w:tcBorders>
                    <w:top w:val="single" w:sz="4" w:space="0" w:color="auto"/>
                    <w:left w:val="single" w:sz="4" w:space="0" w:color="auto"/>
                    <w:bottom w:val="single" w:sz="4" w:space="0" w:color="auto"/>
                    <w:right w:val="single" w:sz="4" w:space="0" w:color="auto"/>
                  </w:tcBorders>
                  <w:vAlign w:val="center"/>
                </w:tcPr>
                <w:p w14:paraId="7EDC418C" w14:textId="77777777" w:rsidR="004130B8" w:rsidRPr="00FB2CAA" w:rsidRDefault="004130B8" w:rsidP="004130B8">
                  <w:pPr>
                    <w:jc w:val="center"/>
                    <w:rPr>
                      <w:rFonts w:ascii="Times New Roman" w:hAnsi="Times New Roman" w:cs="Times New Roman"/>
                      <w:sz w:val="20"/>
                    </w:rPr>
                  </w:pPr>
                </w:p>
              </w:tc>
              <w:tc>
                <w:tcPr>
                  <w:tcW w:w="236" w:type="dxa"/>
                  <w:tcBorders>
                    <w:left w:val="single" w:sz="4" w:space="0" w:color="auto"/>
                    <w:right w:val="single" w:sz="4" w:space="0" w:color="auto"/>
                  </w:tcBorders>
                  <w:vAlign w:val="center"/>
                </w:tcPr>
                <w:p w14:paraId="62CB8601" w14:textId="77777777" w:rsidR="004130B8" w:rsidRPr="00FB2CAA" w:rsidRDefault="004130B8" w:rsidP="004130B8">
                  <w:pPr>
                    <w:jc w:val="center"/>
                    <w:rPr>
                      <w:rFonts w:ascii="Times New Roman" w:hAnsi="Times New Roman" w:cs="Times New Roman"/>
                      <w:sz w:val="12"/>
                      <w:szCs w:val="12"/>
                    </w:rPr>
                  </w:pPr>
                </w:p>
              </w:tc>
              <w:tc>
                <w:tcPr>
                  <w:tcW w:w="432" w:type="dxa"/>
                  <w:tcBorders>
                    <w:top w:val="single" w:sz="4" w:space="0" w:color="auto"/>
                    <w:left w:val="single" w:sz="4" w:space="0" w:color="auto"/>
                    <w:bottom w:val="single" w:sz="4" w:space="0" w:color="auto"/>
                    <w:right w:val="single" w:sz="4" w:space="0" w:color="auto"/>
                  </w:tcBorders>
                  <w:vAlign w:val="center"/>
                </w:tcPr>
                <w:p w14:paraId="34E0AECD" w14:textId="77777777" w:rsidR="004130B8" w:rsidRPr="00FB2CAA" w:rsidRDefault="004130B8" w:rsidP="004130B8">
                  <w:pPr>
                    <w:jc w:val="center"/>
                    <w:rPr>
                      <w:rFonts w:ascii="Times New Roman" w:hAnsi="Times New Roman" w:cs="Times New Roman"/>
                      <w:sz w:val="20"/>
                    </w:rPr>
                  </w:pPr>
                  <w:r w:rsidRPr="00FB2CAA">
                    <w:rPr>
                      <w:rFonts w:ascii="Wingdings" w:eastAsia="Wingdings" w:hAnsi="Wingdings" w:cs="Wingdings"/>
                      <w:sz w:val="20"/>
                    </w:rPr>
                    <w:t></w:t>
                  </w:r>
                </w:p>
              </w:tc>
            </w:tr>
            <w:tr w:rsidR="004130B8" w:rsidRPr="00FB2CAA" w14:paraId="2CF84C90" w14:textId="77777777" w:rsidTr="001204B3">
              <w:trPr>
                <w:trHeight w:val="357"/>
              </w:trPr>
              <w:tc>
                <w:tcPr>
                  <w:tcW w:w="1872" w:type="dxa"/>
                  <w:vMerge/>
                </w:tcPr>
                <w:p w14:paraId="29D906D4" w14:textId="77777777" w:rsidR="004130B8" w:rsidRPr="00FB2CAA" w:rsidRDefault="004130B8" w:rsidP="004130B8">
                  <w:pPr>
                    <w:spacing w:before="40"/>
                    <w:rPr>
                      <w:rFonts w:ascii="Times New Roman" w:hAnsi="Times New Roman" w:cs="Times New Roman"/>
                      <w:sz w:val="16"/>
                      <w:szCs w:val="16"/>
                    </w:rPr>
                  </w:pPr>
                </w:p>
              </w:tc>
              <w:tc>
                <w:tcPr>
                  <w:tcW w:w="432" w:type="dxa"/>
                  <w:tcBorders>
                    <w:top w:val="single" w:sz="4" w:space="0" w:color="auto"/>
                  </w:tcBorders>
                  <w:vAlign w:val="center"/>
                </w:tcPr>
                <w:p w14:paraId="05E7C43E" w14:textId="77777777" w:rsidR="004130B8" w:rsidRPr="00FB2CAA" w:rsidRDefault="004130B8" w:rsidP="004130B8">
                  <w:pPr>
                    <w:spacing w:before="40"/>
                    <w:jc w:val="center"/>
                    <w:rPr>
                      <w:rFonts w:ascii="Times New Roman" w:hAnsi="Times New Roman" w:cs="Times New Roman"/>
                      <w:sz w:val="16"/>
                      <w:szCs w:val="16"/>
                    </w:rPr>
                  </w:pPr>
                  <w:r w:rsidRPr="00FB2CAA">
                    <w:rPr>
                      <w:rFonts w:ascii="Times New Roman" w:hAnsi="Times New Roman" w:cs="Times New Roman"/>
                      <w:sz w:val="16"/>
                      <w:szCs w:val="16"/>
                    </w:rPr>
                    <w:t>yes</w:t>
                  </w:r>
                </w:p>
              </w:tc>
              <w:tc>
                <w:tcPr>
                  <w:tcW w:w="236" w:type="dxa"/>
                  <w:vAlign w:val="center"/>
                </w:tcPr>
                <w:p w14:paraId="27602E1B" w14:textId="77777777" w:rsidR="004130B8" w:rsidRPr="00FB2CAA" w:rsidRDefault="004130B8" w:rsidP="004130B8">
                  <w:pPr>
                    <w:jc w:val="center"/>
                    <w:rPr>
                      <w:rFonts w:ascii="Times New Roman" w:hAnsi="Times New Roman" w:cs="Times New Roman"/>
                      <w:sz w:val="12"/>
                      <w:szCs w:val="12"/>
                    </w:rPr>
                  </w:pPr>
                </w:p>
              </w:tc>
              <w:tc>
                <w:tcPr>
                  <w:tcW w:w="432" w:type="dxa"/>
                  <w:tcBorders>
                    <w:top w:val="single" w:sz="4" w:space="0" w:color="auto"/>
                  </w:tcBorders>
                  <w:vAlign w:val="center"/>
                </w:tcPr>
                <w:p w14:paraId="2FD58266" w14:textId="77777777" w:rsidR="004130B8" w:rsidRPr="00FB2CAA" w:rsidRDefault="004130B8" w:rsidP="004130B8">
                  <w:pPr>
                    <w:spacing w:before="40"/>
                    <w:jc w:val="center"/>
                    <w:rPr>
                      <w:rFonts w:ascii="Times New Roman" w:hAnsi="Times New Roman" w:cs="Times New Roman"/>
                      <w:sz w:val="16"/>
                      <w:szCs w:val="16"/>
                    </w:rPr>
                  </w:pPr>
                  <w:r w:rsidRPr="00FB2CAA">
                    <w:rPr>
                      <w:rFonts w:ascii="Times New Roman" w:hAnsi="Times New Roman" w:cs="Times New Roman"/>
                      <w:sz w:val="16"/>
                      <w:szCs w:val="16"/>
                    </w:rPr>
                    <w:t>no</w:t>
                  </w:r>
                </w:p>
              </w:tc>
            </w:tr>
          </w:tbl>
          <w:p w14:paraId="4C5F6E17" w14:textId="43C064E3" w:rsidR="004130B8" w:rsidRPr="00B6288F" w:rsidRDefault="004130B8" w:rsidP="00531B7C">
            <w:pPr>
              <w:spacing w:before="40"/>
              <w:rPr>
                <w:b/>
                <w:sz w:val="28"/>
              </w:rPr>
            </w:pPr>
          </w:p>
        </w:tc>
        <w:tc>
          <w:tcPr>
            <w:tcW w:w="3048" w:type="dxa"/>
            <w:tcBorders>
              <w:right w:val="single" w:sz="18" w:space="0" w:color="A6A6A6" w:themeColor="background1" w:themeShade="A6"/>
            </w:tcBorders>
          </w:tcPr>
          <w:p w14:paraId="040F566E" w14:textId="77777777" w:rsidR="003C0086" w:rsidRDefault="003C0086" w:rsidP="000B5F86">
            <w:pPr>
              <w:spacing w:before="40"/>
            </w:pPr>
          </w:p>
        </w:tc>
      </w:tr>
      <w:tr w:rsidR="003C0086" w14:paraId="5FF545C6" w14:textId="77777777" w:rsidTr="77C2FE01">
        <w:trPr>
          <w:trHeight w:val="288"/>
          <w:jc w:val="center"/>
        </w:trPr>
        <w:tc>
          <w:tcPr>
            <w:tcW w:w="236" w:type="dxa"/>
            <w:vMerge w:val="restart"/>
            <w:shd w:val="clear" w:color="auto" w:fill="808080" w:themeFill="background1" w:themeFillShade="80"/>
          </w:tcPr>
          <w:p w14:paraId="75401E9C" w14:textId="77777777" w:rsidR="003C0086" w:rsidRDefault="003C0086" w:rsidP="000B5F86">
            <w:pPr>
              <w:spacing w:before="40"/>
            </w:pPr>
          </w:p>
        </w:tc>
        <w:tc>
          <w:tcPr>
            <w:tcW w:w="5860" w:type="dxa"/>
            <w:gridSpan w:val="2"/>
          </w:tcPr>
          <w:p w14:paraId="37E32D53" w14:textId="77777777" w:rsidR="003C0086" w:rsidRDefault="003C0086" w:rsidP="00A6002A"/>
        </w:tc>
        <w:tc>
          <w:tcPr>
            <w:tcW w:w="3048" w:type="dxa"/>
            <w:tcBorders>
              <w:right w:val="single" w:sz="18" w:space="0" w:color="A6A6A6" w:themeColor="background1" w:themeShade="A6"/>
            </w:tcBorders>
          </w:tcPr>
          <w:p w14:paraId="214E9D4D" w14:textId="77777777" w:rsidR="003C0086" w:rsidRDefault="003C0086" w:rsidP="000B5F86">
            <w:pPr>
              <w:spacing w:before="40"/>
            </w:pPr>
          </w:p>
        </w:tc>
      </w:tr>
      <w:tr w:rsidR="003C0086" w14:paraId="4A740691" w14:textId="77777777" w:rsidTr="77C2FE01">
        <w:trPr>
          <w:trHeight w:val="2160"/>
          <w:jc w:val="center"/>
        </w:trPr>
        <w:tc>
          <w:tcPr>
            <w:tcW w:w="236" w:type="dxa"/>
            <w:vMerge/>
          </w:tcPr>
          <w:p w14:paraId="5F829C9D" w14:textId="77777777" w:rsidR="003C0086" w:rsidRDefault="003C0086" w:rsidP="000B5F86">
            <w:pPr>
              <w:spacing w:before="40"/>
            </w:pPr>
          </w:p>
        </w:tc>
        <w:tc>
          <w:tcPr>
            <w:tcW w:w="4300" w:type="dxa"/>
          </w:tcPr>
          <w:p w14:paraId="30BF0B27" w14:textId="77777777" w:rsidR="003C0086" w:rsidRPr="00CB2595" w:rsidRDefault="003C0086" w:rsidP="000B5F86">
            <w:pPr>
              <w:spacing w:before="40"/>
              <w:rPr>
                <w:rFonts w:ascii="Aparajita" w:hAnsi="Aparajita" w:cs="Aparajita"/>
                <w:sz w:val="32"/>
              </w:rPr>
            </w:pPr>
            <w:r w:rsidRPr="00CB2595">
              <w:rPr>
                <w:rFonts w:ascii="Aparajita" w:hAnsi="Aparajita" w:cs="Aparajita"/>
                <w:b/>
                <w:sz w:val="40"/>
              </w:rPr>
              <w:t>T</w:t>
            </w:r>
            <w:r w:rsidRPr="00CB2595">
              <w:rPr>
                <w:rFonts w:ascii="Aparajita" w:hAnsi="Aparajita" w:cs="Aparajita"/>
                <w:sz w:val="32"/>
              </w:rPr>
              <w:t>homas</w:t>
            </w:r>
          </w:p>
          <w:p w14:paraId="2C1BA206" w14:textId="77777777" w:rsidR="003C0086" w:rsidRPr="00CB2595" w:rsidRDefault="003C0086" w:rsidP="000B5F86">
            <w:pPr>
              <w:spacing w:before="40"/>
              <w:rPr>
                <w:rFonts w:ascii="Aparajita" w:hAnsi="Aparajita" w:cs="Aparajita"/>
                <w:sz w:val="32"/>
              </w:rPr>
            </w:pPr>
            <w:r w:rsidRPr="00CB2595">
              <w:rPr>
                <w:rFonts w:ascii="Aparajita" w:hAnsi="Aparajita" w:cs="Aparajita"/>
                <w:b/>
                <w:sz w:val="40"/>
              </w:rPr>
              <w:t>J</w:t>
            </w:r>
            <w:r w:rsidRPr="00CB2595">
              <w:rPr>
                <w:rFonts w:ascii="Aparajita" w:hAnsi="Aparajita" w:cs="Aparajita"/>
                <w:sz w:val="32"/>
              </w:rPr>
              <w:t>efferson</w:t>
            </w:r>
          </w:p>
          <w:p w14:paraId="3B238544" w14:textId="77777777" w:rsidR="003C0086" w:rsidRPr="00CB2595" w:rsidRDefault="003C0086" w:rsidP="000B5F86">
            <w:pPr>
              <w:spacing w:before="40"/>
              <w:rPr>
                <w:rFonts w:ascii="Aparajita" w:hAnsi="Aparajita" w:cs="Aparajita"/>
                <w:sz w:val="32"/>
              </w:rPr>
            </w:pPr>
            <w:r w:rsidRPr="00CB2595">
              <w:rPr>
                <w:rFonts w:ascii="Aparajita" w:hAnsi="Aparajita" w:cs="Aparajita"/>
                <w:b/>
                <w:sz w:val="40"/>
              </w:rPr>
              <w:t>N</w:t>
            </w:r>
            <w:r w:rsidRPr="00CB2595">
              <w:rPr>
                <w:rFonts w:ascii="Aparajita" w:hAnsi="Aparajita" w:cs="Aparajita"/>
                <w:sz w:val="32"/>
              </w:rPr>
              <w:t>ational</w:t>
            </w:r>
          </w:p>
          <w:p w14:paraId="5CBC474F" w14:textId="77777777" w:rsidR="003C0086" w:rsidRPr="00CB2595" w:rsidRDefault="003C0086" w:rsidP="000B5F86">
            <w:pPr>
              <w:spacing w:before="40"/>
              <w:rPr>
                <w:rFonts w:ascii="Aparajita" w:hAnsi="Aparajita" w:cs="Aparajita"/>
                <w:sz w:val="32"/>
              </w:rPr>
            </w:pPr>
            <w:r w:rsidRPr="00CB2595">
              <w:rPr>
                <w:rFonts w:ascii="Aparajita" w:hAnsi="Aparajita" w:cs="Aparajita"/>
                <w:b/>
                <w:sz w:val="40"/>
              </w:rPr>
              <w:t>A</w:t>
            </w:r>
            <w:r w:rsidRPr="00CB2595">
              <w:rPr>
                <w:rFonts w:ascii="Aparajita" w:hAnsi="Aparajita" w:cs="Aparajita"/>
                <w:sz w:val="32"/>
              </w:rPr>
              <w:t>ccelerator</w:t>
            </w:r>
          </w:p>
          <w:p w14:paraId="3E089816" w14:textId="77777777" w:rsidR="003C0086" w:rsidRPr="00CB2595" w:rsidRDefault="003C0086" w:rsidP="000B5F86">
            <w:pPr>
              <w:spacing w:before="40"/>
              <w:rPr>
                <w:rFonts w:ascii="Informal Roman" w:hAnsi="Informal Roman"/>
              </w:rPr>
            </w:pPr>
            <w:r w:rsidRPr="00CB2595">
              <w:rPr>
                <w:rFonts w:ascii="Aparajita" w:hAnsi="Aparajita" w:cs="Aparajita"/>
                <w:b/>
                <w:sz w:val="40"/>
              </w:rPr>
              <w:t>F</w:t>
            </w:r>
            <w:r w:rsidRPr="00CB2595">
              <w:rPr>
                <w:rFonts w:ascii="Aparajita" w:hAnsi="Aparajita" w:cs="Aparajita"/>
                <w:sz w:val="32"/>
              </w:rPr>
              <w:t>acility</w:t>
            </w:r>
          </w:p>
        </w:tc>
        <w:tc>
          <w:tcPr>
            <w:tcW w:w="4608" w:type="dxa"/>
            <w:gridSpan w:val="2"/>
            <w:tcBorders>
              <w:right w:val="single" w:sz="18" w:space="0" w:color="A6A6A6" w:themeColor="background1" w:themeShade="A6"/>
            </w:tcBorders>
          </w:tcPr>
          <w:p w14:paraId="6ABF5D87" w14:textId="77777777" w:rsidR="003C0086" w:rsidRDefault="003C0086" w:rsidP="000B5F86">
            <w:pPr>
              <w:spacing w:before="40"/>
              <w:jc w:val="right"/>
            </w:pPr>
            <w:r>
              <w:rPr>
                <w:noProof/>
              </w:rPr>
              <w:drawing>
                <wp:inline distT="0" distB="0" distL="0" distR="0" wp14:anchorId="21B3DABA" wp14:editId="0BDAC9B2">
                  <wp:extent cx="2209800" cy="479868"/>
                  <wp:effectExtent l="0" t="0" r="0" b="0"/>
                  <wp:docPr id="3" name="Picture 3" descr="https://www.jlab.org/div_dept/dir_off/public_affairs/logo/JLab_logo_text_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lab.org/div_dept/dir_off/public_affairs/logo/JLab_logo_text_whi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486" cy="482623"/>
                          </a:xfrm>
                          <a:prstGeom prst="rect">
                            <a:avLst/>
                          </a:prstGeom>
                          <a:noFill/>
                          <a:ln>
                            <a:noFill/>
                          </a:ln>
                        </pic:spPr>
                      </pic:pic>
                    </a:graphicData>
                  </a:graphic>
                </wp:inline>
              </w:drawing>
            </w:r>
          </w:p>
        </w:tc>
      </w:tr>
    </w:tbl>
    <w:p w14:paraId="602CD28C" w14:textId="77777777" w:rsidR="006904C5" w:rsidRDefault="006904C5" w:rsidP="000E30B8">
      <w:pPr>
        <w:pBdr>
          <w:bottom w:val="single" w:sz="6" w:space="1" w:color="auto"/>
        </w:pBdr>
        <w:jc w:val="both"/>
        <w:rPr>
          <w:b/>
          <w:iCs/>
          <w:sz w:val="24"/>
          <w:szCs w:val="24"/>
        </w:rPr>
        <w:sectPr w:rsidR="006904C5" w:rsidSect="004C31C2">
          <w:headerReference w:type="default" r:id="rId12"/>
          <w:footerReference w:type="default" r:id="rId13"/>
          <w:headerReference w:type="first" r:id="rId14"/>
          <w:pgSz w:w="12240" w:h="15840" w:code="1"/>
          <w:pgMar w:top="1080" w:right="1440" w:bottom="1080" w:left="1440" w:header="432" w:footer="432" w:gutter="0"/>
          <w:pgNumType w:start="1"/>
          <w:cols w:space="720"/>
          <w:vAlign w:val="center"/>
          <w:titlePg/>
          <w:docGrid w:linePitch="360"/>
        </w:sectPr>
      </w:pPr>
    </w:p>
    <w:p w14:paraId="2BA80A27" w14:textId="77777777" w:rsidR="00E53ED3" w:rsidRPr="002C12A5" w:rsidRDefault="00E53ED3">
      <w:pPr>
        <w:rPr>
          <w:sz w:val="24"/>
          <w:szCs w:val="24"/>
        </w:rPr>
      </w:pPr>
      <w:r w:rsidRPr="002C12A5">
        <w:rPr>
          <w:sz w:val="24"/>
          <w:szCs w:val="24"/>
        </w:rPr>
        <w:br w:type="page"/>
      </w:r>
    </w:p>
    <w:p w14:paraId="523659E1" w14:textId="77777777" w:rsidR="00AD1C0E" w:rsidRPr="007266F9" w:rsidRDefault="00AD1C0E" w:rsidP="007266F9">
      <w:pPr>
        <w:spacing w:after="0"/>
        <w:jc w:val="center"/>
        <w:rPr>
          <w:rFonts w:ascii="Times New Roman" w:hAnsi="Times New Roman" w:cs="Times New Roman"/>
          <w:sz w:val="24"/>
          <w:szCs w:val="24"/>
        </w:rPr>
      </w:pPr>
    </w:p>
    <w:p w14:paraId="7975BC1B" w14:textId="77777777" w:rsidR="00AD1C0E" w:rsidRPr="007266F9" w:rsidRDefault="00AD1C0E" w:rsidP="007266F9">
      <w:pPr>
        <w:spacing w:after="0"/>
        <w:jc w:val="center"/>
        <w:rPr>
          <w:rFonts w:ascii="Times New Roman" w:hAnsi="Times New Roman" w:cs="Times New Roman"/>
          <w:sz w:val="24"/>
          <w:szCs w:val="24"/>
        </w:rPr>
      </w:pPr>
    </w:p>
    <w:p w14:paraId="02ED57BE" w14:textId="77777777" w:rsidR="00AD1C0E" w:rsidRPr="007266F9" w:rsidRDefault="00AD1C0E" w:rsidP="007266F9">
      <w:pPr>
        <w:spacing w:after="0"/>
        <w:jc w:val="center"/>
        <w:rPr>
          <w:rFonts w:ascii="Times New Roman" w:hAnsi="Times New Roman" w:cs="Times New Roman"/>
          <w:sz w:val="24"/>
          <w:szCs w:val="24"/>
        </w:rPr>
      </w:pPr>
    </w:p>
    <w:p w14:paraId="57D262AF" w14:textId="3E7098B9" w:rsidR="00DE74B2" w:rsidRPr="00B851FB" w:rsidRDefault="00DE74B2" w:rsidP="00DE74B2">
      <w:pPr>
        <w:spacing w:after="0"/>
        <w:jc w:val="center"/>
        <w:rPr>
          <w:rFonts w:ascii="Times New Roman" w:hAnsi="Times New Roman" w:cs="Times New Roman"/>
          <w:b/>
          <w:sz w:val="32"/>
        </w:rPr>
      </w:pPr>
      <w:r w:rsidRPr="00B851FB">
        <w:rPr>
          <w:rFonts w:ascii="Times New Roman" w:hAnsi="Times New Roman" w:cs="Times New Roman"/>
          <w:b/>
          <w:sz w:val="36"/>
        </w:rPr>
        <w:t xml:space="preserve">Hall </w:t>
      </w:r>
      <w:r w:rsidR="00DD5440" w:rsidRPr="00B851FB">
        <w:rPr>
          <w:rFonts w:ascii="Times New Roman" w:hAnsi="Times New Roman" w:cs="Times New Roman"/>
          <w:b/>
          <w:sz w:val="36"/>
        </w:rPr>
        <w:t>D</w:t>
      </w:r>
      <w:r w:rsidRPr="00B851FB">
        <w:rPr>
          <w:rFonts w:ascii="Times New Roman" w:hAnsi="Times New Roman" w:cs="Times New Roman"/>
          <w:b/>
          <w:sz w:val="36"/>
        </w:rPr>
        <w:t xml:space="preserve"> </w:t>
      </w:r>
      <w:r w:rsidR="00B851FB">
        <w:rPr>
          <w:rFonts w:ascii="Times New Roman" w:hAnsi="Times New Roman" w:cs="Times New Roman"/>
          <w:b/>
          <w:sz w:val="36"/>
        </w:rPr>
        <w:t>Summer-</w:t>
      </w:r>
      <w:r w:rsidR="0003151C" w:rsidRPr="00B851FB">
        <w:rPr>
          <w:rFonts w:ascii="Times New Roman" w:hAnsi="Times New Roman" w:cs="Times New Roman"/>
          <w:b/>
          <w:sz w:val="36"/>
        </w:rPr>
        <w:t>Fall</w:t>
      </w:r>
      <w:r w:rsidRPr="00B851FB">
        <w:rPr>
          <w:rFonts w:ascii="Times New Roman" w:hAnsi="Times New Roman" w:cs="Times New Roman"/>
          <w:b/>
          <w:sz w:val="36"/>
        </w:rPr>
        <w:t xml:space="preserve"> 202</w:t>
      </w:r>
      <w:r w:rsidR="00B851FB">
        <w:rPr>
          <w:rFonts w:ascii="Times New Roman" w:hAnsi="Times New Roman" w:cs="Times New Roman"/>
          <w:b/>
          <w:sz w:val="36"/>
        </w:rPr>
        <w:t>2</w:t>
      </w:r>
      <w:r w:rsidRPr="00B851FB">
        <w:rPr>
          <w:rFonts w:ascii="Times New Roman" w:hAnsi="Times New Roman" w:cs="Times New Roman"/>
          <w:b/>
          <w:sz w:val="36"/>
        </w:rPr>
        <w:t xml:space="preserve"> Run</w:t>
      </w:r>
    </w:p>
    <w:p w14:paraId="6C04DC4F" w14:textId="3BE3E84D" w:rsidR="00B851FB" w:rsidRPr="00B851FB" w:rsidRDefault="00B851FB" w:rsidP="007B1A76">
      <w:pPr>
        <w:spacing w:after="120"/>
        <w:jc w:val="center"/>
        <w:rPr>
          <w:rFonts w:ascii="Times New Roman" w:hAnsi="Times New Roman" w:cs="Times New Roman"/>
          <w:b/>
          <w:sz w:val="28"/>
        </w:rPr>
      </w:pPr>
      <w:r>
        <w:rPr>
          <w:rFonts w:ascii="Times New Roman" w:hAnsi="Times New Roman" w:cs="Times New Roman"/>
          <w:b/>
          <w:sz w:val="28"/>
        </w:rPr>
        <w:t>CPP (E12-13-008)</w:t>
      </w:r>
      <w:r w:rsidR="00B20C8A">
        <w:rPr>
          <w:rFonts w:ascii="Times New Roman" w:hAnsi="Times New Roman" w:cs="Times New Roman"/>
          <w:b/>
          <w:sz w:val="28"/>
        </w:rPr>
        <w:br/>
      </w:r>
      <w:r w:rsidR="001F3E15">
        <w:rPr>
          <w:rFonts w:ascii="Times New Roman" w:hAnsi="Times New Roman" w:cs="Times New Roman"/>
          <w:b/>
          <w:sz w:val="28"/>
        </w:rPr>
        <w:t>P</w:t>
      </w:r>
      <w:r w:rsidR="00C764BC">
        <w:rPr>
          <w:rFonts w:ascii="Times New Roman" w:hAnsi="Times New Roman" w:cs="Times New Roman"/>
          <w:b/>
          <w:sz w:val="28"/>
        </w:rPr>
        <w:t>RIME</w:t>
      </w:r>
      <w:r w:rsidR="001F3E15">
        <w:rPr>
          <w:rFonts w:ascii="Times New Roman" w:hAnsi="Times New Roman" w:cs="Times New Roman"/>
          <w:b/>
          <w:sz w:val="28"/>
        </w:rPr>
        <w:t>X-Eta</w:t>
      </w:r>
      <w:r>
        <w:rPr>
          <w:rFonts w:ascii="Times New Roman" w:hAnsi="Times New Roman" w:cs="Times New Roman"/>
          <w:b/>
          <w:sz w:val="28"/>
        </w:rPr>
        <w:t xml:space="preserve"> (E12</w:t>
      </w:r>
      <w:r w:rsidR="00B20C8A">
        <w:rPr>
          <w:rFonts w:ascii="Times New Roman" w:hAnsi="Times New Roman" w:cs="Times New Roman"/>
          <w:b/>
          <w:sz w:val="28"/>
        </w:rPr>
        <w:t>-10-011)</w:t>
      </w:r>
    </w:p>
    <w:p w14:paraId="2416416E" w14:textId="3D7F5FB3" w:rsidR="00F40E38" w:rsidRPr="00FB2CAA" w:rsidRDefault="001E6B78" w:rsidP="00F40E38">
      <w:pPr>
        <w:spacing w:after="0"/>
        <w:jc w:val="center"/>
        <w:rPr>
          <w:rFonts w:ascii="Times New Roman" w:hAnsi="Times New Roman" w:cs="Times New Roman"/>
          <w:b/>
          <w:sz w:val="18"/>
        </w:rPr>
      </w:pPr>
      <w:r w:rsidRPr="00B851FB">
        <w:rPr>
          <w:rFonts w:ascii="Times New Roman" w:hAnsi="Times New Roman" w:cs="Times New Roman"/>
          <w:b/>
          <w:sz w:val="24"/>
        </w:rPr>
        <w:t>RCD-RSAD-</w:t>
      </w:r>
      <w:r w:rsidR="00EB19B5" w:rsidRPr="00B851FB">
        <w:rPr>
          <w:rFonts w:ascii="Times New Roman" w:hAnsi="Times New Roman" w:cs="Times New Roman"/>
          <w:b/>
          <w:sz w:val="24"/>
        </w:rPr>
        <w:t>0</w:t>
      </w:r>
      <w:r w:rsidR="00B20C8A">
        <w:rPr>
          <w:rFonts w:ascii="Times New Roman" w:hAnsi="Times New Roman" w:cs="Times New Roman"/>
          <w:b/>
          <w:sz w:val="24"/>
        </w:rPr>
        <w:t>5</w:t>
      </w:r>
      <w:r w:rsidR="00EB19B5" w:rsidRPr="00B851FB">
        <w:rPr>
          <w:rFonts w:ascii="Times New Roman" w:hAnsi="Times New Roman" w:cs="Times New Roman"/>
          <w:b/>
          <w:sz w:val="24"/>
        </w:rPr>
        <w:t>.</w:t>
      </w:r>
      <w:r w:rsidR="00B20C8A">
        <w:rPr>
          <w:rFonts w:ascii="Times New Roman" w:hAnsi="Times New Roman" w:cs="Times New Roman"/>
          <w:b/>
          <w:sz w:val="24"/>
        </w:rPr>
        <w:t>19</w:t>
      </w:r>
      <w:r w:rsidR="001F542B" w:rsidRPr="00B851FB">
        <w:rPr>
          <w:rFonts w:ascii="Times New Roman" w:hAnsi="Times New Roman" w:cs="Times New Roman"/>
          <w:b/>
          <w:sz w:val="24"/>
        </w:rPr>
        <w:t>.202</w:t>
      </w:r>
      <w:r w:rsidR="00B20C8A">
        <w:rPr>
          <w:rFonts w:ascii="Times New Roman" w:hAnsi="Times New Roman" w:cs="Times New Roman"/>
          <w:b/>
          <w:sz w:val="24"/>
        </w:rPr>
        <w:t>2</w:t>
      </w:r>
      <w:r w:rsidR="001F542B" w:rsidRPr="00B851FB">
        <w:rPr>
          <w:rFonts w:ascii="Times New Roman" w:hAnsi="Times New Roman" w:cs="Times New Roman"/>
          <w:b/>
          <w:sz w:val="24"/>
        </w:rPr>
        <w:t>-</w:t>
      </w:r>
      <w:r w:rsidR="00DE74B2" w:rsidRPr="00B851FB">
        <w:rPr>
          <w:rFonts w:ascii="Times New Roman" w:hAnsi="Times New Roman" w:cs="Times New Roman"/>
          <w:b/>
          <w:sz w:val="24"/>
        </w:rPr>
        <w:t>H</w:t>
      </w:r>
      <w:r w:rsidR="00BF2F73" w:rsidRPr="00B851FB">
        <w:rPr>
          <w:rFonts w:ascii="Times New Roman" w:hAnsi="Times New Roman" w:cs="Times New Roman"/>
          <w:b/>
          <w:sz w:val="24"/>
        </w:rPr>
        <w:t>D</w:t>
      </w:r>
    </w:p>
    <w:p w14:paraId="04D8E744" w14:textId="77777777" w:rsidR="00F40E38" w:rsidRPr="00FB2CAA" w:rsidRDefault="00F40E38" w:rsidP="00F40E38">
      <w:pPr>
        <w:spacing w:after="0"/>
        <w:jc w:val="center"/>
        <w:rPr>
          <w:rFonts w:ascii="Times New Roman" w:hAnsi="Times New Roman" w:cs="Times New Roman"/>
          <w:sz w:val="24"/>
          <w:szCs w:val="24"/>
        </w:rPr>
      </w:pPr>
    </w:p>
    <w:p w14:paraId="102CC810" w14:textId="77777777" w:rsidR="00F40E38" w:rsidRPr="00FB2CAA" w:rsidRDefault="00F40E38" w:rsidP="00F40E38">
      <w:pPr>
        <w:spacing w:after="0"/>
        <w:jc w:val="center"/>
        <w:rPr>
          <w:rFonts w:ascii="Times New Roman" w:hAnsi="Times New Roman" w:cs="Times New Roman"/>
          <w:sz w:val="24"/>
          <w:szCs w:val="24"/>
        </w:rPr>
      </w:pPr>
    </w:p>
    <w:p w14:paraId="5A81743C" w14:textId="77777777" w:rsidR="00F40E38" w:rsidRPr="00FB2CAA" w:rsidRDefault="00F40E38" w:rsidP="00F40E38">
      <w:pPr>
        <w:spacing w:after="0"/>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592"/>
        <w:gridCol w:w="236"/>
        <w:gridCol w:w="1936"/>
      </w:tblGrid>
      <w:tr w:rsidR="00FE6031" w:rsidRPr="0017149F" w14:paraId="3AC14C3A" w14:textId="77777777" w:rsidTr="77C2FE01">
        <w:trPr>
          <w:trHeight w:val="432"/>
          <w:jc w:val="center"/>
        </w:trPr>
        <w:tc>
          <w:tcPr>
            <w:tcW w:w="1540" w:type="dxa"/>
          </w:tcPr>
          <w:p w14:paraId="7CB025B1" w14:textId="46527D33" w:rsidR="00FE6031" w:rsidRPr="0017149F" w:rsidRDefault="00FE6031" w:rsidP="004F3CF1">
            <w:pPr>
              <w:rPr>
                <w:rFonts w:ascii="Times New Roman" w:hAnsi="Times New Roman" w:cs="Times New Roman"/>
                <w:b/>
                <w:sz w:val="20"/>
                <w:szCs w:val="20"/>
              </w:rPr>
            </w:pPr>
            <w:r w:rsidRPr="0017149F">
              <w:rPr>
                <w:rFonts w:ascii="Times New Roman" w:hAnsi="Times New Roman" w:cs="Times New Roman"/>
                <w:b/>
                <w:sz w:val="20"/>
                <w:szCs w:val="20"/>
              </w:rPr>
              <w:t>Approv</w:t>
            </w:r>
            <w:r w:rsidR="007B6A4D" w:rsidRPr="0017149F">
              <w:rPr>
                <w:rFonts w:ascii="Times New Roman" w:hAnsi="Times New Roman" w:cs="Times New Roman"/>
                <w:b/>
                <w:sz w:val="20"/>
                <w:szCs w:val="20"/>
              </w:rPr>
              <w:t>al</w:t>
            </w:r>
          </w:p>
        </w:tc>
        <w:tc>
          <w:tcPr>
            <w:tcW w:w="4592" w:type="dxa"/>
            <w:tcBorders>
              <w:bottom w:val="single" w:sz="4" w:space="0" w:color="auto"/>
            </w:tcBorders>
            <w:vAlign w:val="bottom"/>
          </w:tcPr>
          <w:p w14:paraId="0CA2E5C0" w14:textId="77777777" w:rsidR="00FE6031" w:rsidRPr="0017149F" w:rsidRDefault="00FE6031" w:rsidP="004F3CF1">
            <w:pPr>
              <w:rPr>
                <w:rFonts w:ascii="Times New Roman" w:hAnsi="Times New Roman" w:cs="Times New Roman"/>
                <w:sz w:val="20"/>
                <w:szCs w:val="20"/>
              </w:rPr>
            </w:pPr>
          </w:p>
        </w:tc>
        <w:tc>
          <w:tcPr>
            <w:tcW w:w="236" w:type="dxa"/>
            <w:vAlign w:val="bottom"/>
          </w:tcPr>
          <w:p w14:paraId="6054ABB9" w14:textId="77777777" w:rsidR="00FE6031" w:rsidRPr="0017149F" w:rsidRDefault="00FE6031" w:rsidP="004F3CF1">
            <w:pPr>
              <w:rPr>
                <w:rFonts w:ascii="Times New Roman" w:hAnsi="Times New Roman" w:cs="Times New Roman"/>
                <w:sz w:val="20"/>
                <w:szCs w:val="20"/>
              </w:rPr>
            </w:pPr>
          </w:p>
        </w:tc>
        <w:tc>
          <w:tcPr>
            <w:tcW w:w="1936" w:type="dxa"/>
            <w:tcBorders>
              <w:bottom w:val="single" w:sz="4" w:space="0" w:color="auto"/>
            </w:tcBorders>
            <w:vAlign w:val="bottom"/>
          </w:tcPr>
          <w:p w14:paraId="2B4CC228" w14:textId="77777777" w:rsidR="00FE6031" w:rsidRPr="0017149F" w:rsidRDefault="00FE6031" w:rsidP="004F3CF1">
            <w:pPr>
              <w:rPr>
                <w:rFonts w:ascii="Times New Roman" w:hAnsi="Times New Roman" w:cs="Times New Roman"/>
                <w:sz w:val="20"/>
                <w:szCs w:val="20"/>
              </w:rPr>
            </w:pPr>
          </w:p>
        </w:tc>
      </w:tr>
      <w:tr w:rsidR="00FE6031" w:rsidRPr="0017149F" w14:paraId="25A38CA1" w14:textId="77777777" w:rsidTr="77C2FE01">
        <w:trPr>
          <w:trHeight w:val="288"/>
          <w:jc w:val="center"/>
        </w:trPr>
        <w:tc>
          <w:tcPr>
            <w:tcW w:w="1540" w:type="dxa"/>
            <w:vAlign w:val="bottom"/>
          </w:tcPr>
          <w:p w14:paraId="249622CA" w14:textId="77777777" w:rsidR="00FE6031" w:rsidRPr="0017149F" w:rsidRDefault="00FE6031" w:rsidP="004F3CF1">
            <w:pPr>
              <w:rPr>
                <w:rFonts w:ascii="Times New Roman" w:hAnsi="Times New Roman" w:cs="Times New Roman"/>
                <w:sz w:val="20"/>
                <w:szCs w:val="20"/>
              </w:rPr>
            </w:pPr>
          </w:p>
        </w:tc>
        <w:tc>
          <w:tcPr>
            <w:tcW w:w="4592" w:type="dxa"/>
            <w:tcBorders>
              <w:top w:val="single" w:sz="4" w:space="0" w:color="auto"/>
            </w:tcBorders>
          </w:tcPr>
          <w:p w14:paraId="2EC1716E" w14:textId="5B8F7422" w:rsidR="00FE6031" w:rsidRPr="0017149F" w:rsidRDefault="004C31C2" w:rsidP="00FE6031">
            <w:pPr>
              <w:jc w:val="center"/>
              <w:rPr>
                <w:rFonts w:ascii="Times New Roman" w:hAnsi="Times New Roman" w:cs="Times New Roman"/>
                <w:sz w:val="20"/>
                <w:szCs w:val="20"/>
              </w:rPr>
            </w:pPr>
            <w:r>
              <w:rPr>
                <w:rFonts w:ascii="Times New Roman" w:hAnsi="Times New Roman" w:cs="Times New Roman"/>
                <w:sz w:val="20"/>
                <w:szCs w:val="20"/>
              </w:rPr>
              <w:t>Keith Welch,</w:t>
            </w:r>
            <w:r w:rsidR="2F00EA5E" w:rsidRPr="77C2FE01">
              <w:rPr>
                <w:rFonts w:ascii="Times New Roman" w:hAnsi="Times New Roman" w:cs="Times New Roman"/>
                <w:sz w:val="20"/>
                <w:szCs w:val="20"/>
              </w:rPr>
              <w:t xml:space="preserve"> Manager</w:t>
            </w:r>
          </w:p>
        </w:tc>
        <w:tc>
          <w:tcPr>
            <w:tcW w:w="236" w:type="dxa"/>
            <w:vAlign w:val="bottom"/>
          </w:tcPr>
          <w:p w14:paraId="4E295ED4" w14:textId="77777777" w:rsidR="00FE6031" w:rsidRPr="0017149F" w:rsidRDefault="00FE6031" w:rsidP="004F3CF1">
            <w:pPr>
              <w:rPr>
                <w:rFonts w:ascii="Times New Roman" w:hAnsi="Times New Roman" w:cs="Times New Roman"/>
                <w:sz w:val="20"/>
                <w:szCs w:val="20"/>
              </w:rPr>
            </w:pPr>
          </w:p>
        </w:tc>
        <w:tc>
          <w:tcPr>
            <w:tcW w:w="1936" w:type="dxa"/>
            <w:tcBorders>
              <w:top w:val="single" w:sz="4" w:space="0" w:color="auto"/>
            </w:tcBorders>
          </w:tcPr>
          <w:p w14:paraId="2427CB00" w14:textId="77777777" w:rsidR="00FE6031" w:rsidRPr="0017149F" w:rsidRDefault="00FE6031" w:rsidP="004F3CF1">
            <w:pPr>
              <w:jc w:val="center"/>
              <w:rPr>
                <w:rFonts w:ascii="Times New Roman" w:hAnsi="Times New Roman" w:cs="Times New Roman"/>
                <w:sz w:val="20"/>
                <w:szCs w:val="20"/>
              </w:rPr>
            </w:pPr>
            <w:r w:rsidRPr="0017149F">
              <w:rPr>
                <w:rFonts w:ascii="Times New Roman" w:hAnsi="Times New Roman" w:cs="Times New Roman"/>
                <w:sz w:val="20"/>
                <w:szCs w:val="20"/>
              </w:rPr>
              <w:t>Date</w:t>
            </w:r>
          </w:p>
        </w:tc>
      </w:tr>
      <w:tr w:rsidR="00FE6031" w:rsidRPr="0017149F" w14:paraId="3A13BE4C" w14:textId="77777777" w:rsidTr="77C2FE01">
        <w:trPr>
          <w:trHeight w:val="432"/>
          <w:jc w:val="center"/>
        </w:trPr>
        <w:tc>
          <w:tcPr>
            <w:tcW w:w="1540" w:type="dxa"/>
            <w:vAlign w:val="bottom"/>
          </w:tcPr>
          <w:p w14:paraId="0E56B6DC" w14:textId="77777777" w:rsidR="00FE6031" w:rsidRPr="0017149F" w:rsidRDefault="00FE6031" w:rsidP="004F3CF1">
            <w:pPr>
              <w:rPr>
                <w:rFonts w:ascii="Times New Roman" w:hAnsi="Times New Roman" w:cs="Times New Roman"/>
                <w:sz w:val="20"/>
                <w:szCs w:val="20"/>
              </w:rPr>
            </w:pPr>
          </w:p>
        </w:tc>
        <w:tc>
          <w:tcPr>
            <w:tcW w:w="4592" w:type="dxa"/>
          </w:tcPr>
          <w:p w14:paraId="2FB1DC81" w14:textId="77777777" w:rsidR="00FE6031" w:rsidRPr="0017149F" w:rsidRDefault="00FE6031" w:rsidP="00FE6031">
            <w:pPr>
              <w:jc w:val="center"/>
              <w:rPr>
                <w:rFonts w:ascii="Times New Roman" w:hAnsi="Times New Roman" w:cs="Times New Roman"/>
                <w:sz w:val="20"/>
                <w:szCs w:val="20"/>
              </w:rPr>
            </w:pPr>
            <w:r w:rsidRPr="0017149F">
              <w:rPr>
                <w:rFonts w:ascii="Times New Roman" w:hAnsi="Times New Roman" w:cs="Times New Roman"/>
                <w:sz w:val="20"/>
                <w:szCs w:val="20"/>
              </w:rPr>
              <w:t>Radiation Control Department</w:t>
            </w:r>
          </w:p>
        </w:tc>
        <w:tc>
          <w:tcPr>
            <w:tcW w:w="236" w:type="dxa"/>
            <w:vAlign w:val="bottom"/>
          </w:tcPr>
          <w:p w14:paraId="55651EBF" w14:textId="77777777" w:rsidR="00FE6031" w:rsidRPr="0017149F" w:rsidRDefault="00FE6031" w:rsidP="004F3CF1">
            <w:pPr>
              <w:rPr>
                <w:rFonts w:ascii="Times New Roman" w:hAnsi="Times New Roman" w:cs="Times New Roman"/>
                <w:sz w:val="20"/>
                <w:szCs w:val="20"/>
              </w:rPr>
            </w:pPr>
          </w:p>
        </w:tc>
        <w:tc>
          <w:tcPr>
            <w:tcW w:w="1936" w:type="dxa"/>
            <w:vAlign w:val="bottom"/>
          </w:tcPr>
          <w:p w14:paraId="23597615" w14:textId="77777777" w:rsidR="00FE6031" w:rsidRPr="0017149F" w:rsidRDefault="00FE6031" w:rsidP="004F3CF1">
            <w:pPr>
              <w:rPr>
                <w:rFonts w:ascii="Times New Roman" w:hAnsi="Times New Roman" w:cs="Times New Roman"/>
                <w:sz w:val="20"/>
                <w:szCs w:val="20"/>
              </w:rPr>
            </w:pPr>
          </w:p>
        </w:tc>
      </w:tr>
      <w:tr w:rsidR="007266F9" w:rsidRPr="0017149F" w14:paraId="12861B53" w14:textId="77777777" w:rsidTr="77C2FE01">
        <w:trPr>
          <w:trHeight w:val="432"/>
          <w:jc w:val="center"/>
        </w:trPr>
        <w:tc>
          <w:tcPr>
            <w:tcW w:w="1540" w:type="dxa"/>
            <w:vAlign w:val="bottom"/>
          </w:tcPr>
          <w:p w14:paraId="14E7FCF7" w14:textId="77777777" w:rsidR="007266F9" w:rsidRPr="0017149F" w:rsidRDefault="007266F9" w:rsidP="004F3CF1">
            <w:pPr>
              <w:rPr>
                <w:rFonts w:ascii="Times New Roman" w:hAnsi="Times New Roman" w:cs="Times New Roman"/>
                <w:sz w:val="20"/>
                <w:szCs w:val="20"/>
              </w:rPr>
            </w:pPr>
          </w:p>
        </w:tc>
        <w:tc>
          <w:tcPr>
            <w:tcW w:w="4592" w:type="dxa"/>
            <w:vAlign w:val="bottom"/>
          </w:tcPr>
          <w:p w14:paraId="22E04023" w14:textId="77777777" w:rsidR="007266F9" w:rsidRPr="0017149F" w:rsidRDefault="007266F9" w:rsidP="004F3CF1">
            <w:pPr>
              <w:rPr>
                <w:rFonts w:ascii="Times New Roman" w:hAnsi="Times New Roman" w:cs="Times New Roman"/>
                <w:sz w:val="20"/>
                <w:szCs w:val="20"/>
              </w:rPr>
            </w:pPr>
          </w:p>
        </w:tc>
        <w:tc>
          <w:tcPr>
            <w:tcW w:w="236" w:type="dxa"/>
            <w:vAlign w:val="bottom"/>
          </w:tcPr>
          <w:p w14:paraId="10093F3B" w14:textId="77777777" w:rsidR="007266F9" w:rsidRPr="0017149F" w:rsidRDefault="007266F9" w:rsidP="004F3CF1">
            <w:pPr>
              <w:rPr>
                <w:rFonts w:ascii="Times New Roman" w:hAnsi="Times New Roman" w:cs="Times New Roman"/>
                <w:sz w:val="20"/>
                <w:szCs w:val="20"/>
              </w:rPr>
            </w:pPr>
          </w:p>
        </w:tc>
        <w:tc>
          <w:tcPr>
            <w:tcW w:w="1936" w:type="dxa"/>
            <w:vAlign w:val="bottom"/>
          </w:tcPr>
          <w:p w14:paraId="4DCB7CF8" w14:textId="77777777" w:rsidR="007266F9" w:rsidRPr="0017149F" w:rsidRDefault="007266F9" w:rsidP="004F3CF1">
            <w:pPr>
              <w:rPr>
                <w:rFonts w:ascii="Times New Roman" w:hAnsi="Times New Roman" w:cs="Times New Roman"/>
                <w:sz w:val="20"/>
                <w:szCs w:val="20"/>
              </w:rPr>
            </w:pPr>
          </w:p>
        </w:tc>
      </w:tr>
      <w:tr w:rsidR="007266F9" w:rsidRPr="0017149F" w14:paraId="781541D4" w14:textId="77777777" w:rsidTr="77C2FE01">
        <w:trPr>
          <w:trHeight w:val="432"/>
          <w:jc w:val="center"/>
        </w:trPr>
        <w:tc>
          <w:tcPr>
            <w:tcW w:w="1540" w:type="dxa"/>
            <w:vMerge w:val="restart"/>
          </w:tcPr>
          <w:p w14:paraId="2944C553" w14:textId="77777777" w:rsidR="007266F9" w:rsidRPr="0017149F" w:rsidRDefault="007266F9" w:rsidP="007266F9">
            <w:pPr>
              <w:rPr>
                <w:rFonts w:ascii="Times New Roman" w:hAnsi="Times New Roman" w:cs="Times New Roman"/>
                <w:b/>
                <w:sz w:val="20"/>
                <w:szCs w:val="20"/>
              </w:rPr>
            </w:pPr>
            <w:r w:rsidRPr="0017149F">
              <w:rPr>
                <w:rFonts w:ascii="Times New Roman" w:hAnsi="Times New Roman" w:cs="Times New Roman"/>
                <w:b/>
                <w:sz w:val="20"/>
                <w:szCs w:val="20"/>
              </w:rPr>
              <w:t>Preparer/</w:t>
            </w:r>
          </w:p>
          <w:p w14:paraId="49F46FB5" w14:textId="4E52DC44" w:rsidR="007266F9" w:rsidRPr="0017149F" w:rsidRDefault="007266F9" w:rsidP="007266F9">
            <w:pPr>
              <w:rPr>
                <w:rFonts w:ascii="Times New Roman" w:hAnsi="Times New Roman" w:cs="Times New Roman"/>
                <w:sz w:val="20"/>
                <w:szCs w:val="20"/>
              </w:rPr>
            </w:pPr>
            <w:r w:rsidRPr="0017149F">
              <w:rPr>
                <w:rFonts w:ascii="Times New Roman" w:hAnsi="Times New Roman" w:cs="Times New Roman"/>
                <w:b/>
                <w:sz w:val="20"/>
                <w:szCs w:val="20"/>
              </w:rPr>
              <w:t>Reviewer</w:t>
            </w:r>
          </w:p>
        </w:tc>
        <w:tc>
          <w:tcPr>
            <w:tcW w:w="4592" w:type="dxa"/>
            <w:tcBorders>
              <w:bottom w:val="single" w:sz="4" w:space="0" w:color="auto"/>
            </w:tcBorders>
            <w:vAlign w:val="bottom"/>
          </w:tcPr>
          <w:p w14:paraId="416E4374" w14:textId="77777777" w:rsidR="007266F9" w:rsidRPr="0017149F" w:rsidRDefault="007266F9" w:rsidP="004F3CF1">
            <w:pPr>
              <w:rPr>
                <w:rFonts w:ascii="Times New Roman" w:hAnsi="Times New Roman" w:cs="Times New Roman"/>
                <w:sz w:val="20"/>
                <w:szCs w:val="20"/>
              </w:rPr>
            </w:pPr>
          </w:p>
        </w:tc>
        <w:tc>
          <w:tcPr>
            <w:tcW w:w="236" w:type="dxa"/>
            <w:vAlign w:val="bottom"/>
          </w:tcPr>
          <w:p w14:paraId="3E1E84AB" w14:textId="77777777" w:rsidR="007266F9" w:rsidRPr="0017149F" w:rsidRDefault="007266F9" w:rsidP="004F3CF1">
            <w:pPr>
              <w:rPr>
                <w:rFonts w:ascii="Times New Roman" w:hAnsi="Times New Roman" w:cs="Times New Roman"/>
                <w:sz w:val="20"/>
                <w:szCs w:val="20"/>
              </w:rPr>
            </w:pPr>
          </w:p>
        </w:tc>
        <w:tc>
          <w:tcPr>
            <w:tcW w:w="1936" w:type="dxa"/>
            <w:tcBorders>
              <w:bottom w:val="single" w:sz="4" w:space="0" w:color="auto"/>
            </w:tcBorders>
            <w:vAlign w:val="bottom"/>
          </w:tcPr>
          <w:p w14:paraId="33D4718F" w14:textId="77777777" w:rsidR="007266F9" w:rsidRPr="0017149F" w:rsidRDefault="007266F9" w:rsidP="004F3CF1">
            <w:pPr>
              <w:rPr>
                <w:rFonts w:ascii="Times New Roman" w:hAnsi="Times New Roman" w:cs="Times New Roman"/>
                <w:sz w:val="20"/>
                <w:szCs w:val="20"/>
              </w:rPr>
            </w:pPr>
          </w:p>
        </w:tc>
      </w:tr>
      <w:tr w:rsidR="007266F9" w:rsidRPr="0017149F" w14:paraId="3D95E6A3" w14:textId="77777777" w:rsidTr="77C2FE01">
        <w:trPr>
          <w:trHeight w:val="288"/>
          <w:jc w:val="center"/>
        </w:trPr>
        <w:tc>
          <w:tcPr>
            <w:tcW w:w="1540" w:type="dxa"/>
            <w:vMerge/>
            <w:vAlign w:val="bottom"/>
          </w:tcPr>
          <w:p w14:paraId="0CFCCEB5" w14:textId="5C6EFF4B" w:rsidR="007266F9" w:rsidRPr="0017149F" w:rsidRDefault="007266F9" w:rsidP="007266F9">
            <w:pPr>
              <w:rPr>
                <w:rFonts w:ascii="Times New Roman" w:hAnsi="Times New Roman" w:cs="Times New Roman"/>
                <w:sz w:val="20"/>
                <w:szCs w:val="20"/>
              </w:rPr>
            </w:pPr>
          </w:p>
        </w:tc>
        <w:tc>
          <w:tcPr>
            <w:tcW w:w="4592" w:type="dxa"/>
            <w:tcBorders>
              <w:top w:val="single" w:sz="4" w:space="0" w:color="auto"/>
            </w:tcBorders>
          </w:tcPr>
          <w:p w14:paraId="5992B0F2" w14:textId="6E779D8E" w:rsidR="007266F9" w:rsidRPr="0017149F" w:rsidRDefault="00FC0EB8" w:rsidP="007266F9">
            <w:pPr>
              <w:jc w:val="center"/>
              <w:rPr>
                <w:rFonts w:ascii="Times New Roman" w:hAnsi="Times New Roman" w:cs="Times New Roman"/>
                <w:sz w:val="20"/>
                <w:szCs w:val="20"/>
              </w:rPr>
            </w:pPr>
            <w:r>
              <w:rPr>
                <w:rFonts w:ascii="Times New Roman" w:hAnsi="Times New Roman" w:cs="Times New Roman"/>
                <w:sz w:val="20"/>
                <w:szCs w:val="20"/>
              </w:rPr>
              <w:t>Mikhail Kostin</w:t>
            </w:r>
            <w:r w:rsidR="007266F9" w:rsidRPr="00EB19B5">
              <w:rPr>
                <w:rFonts w:ascii="Times New Roman" w:hAnsi="Times New Roman" w:cs="Times New Roman"/>
                <w:sz w:val="20"/>
                <w:szCs w:val="20"/>
              </w:rPr>
              <w:t>, Radiation Physic</w:t>
            </w:r>
            <w:r>
              <w:rPr>
                <w:rFonts w:ascii="Times New Roman" w:hAnsi="Times New Roman" w:cs="Times New Roman"/>
                <w:sz w:val="20"/>
                <w:szCs w:val="20"/>
              </w:rPr>
              <w:t>s Manager</w:t>
            </w:r>
          </w:p>
        </w:tc>
        <w:tc>
          <w:tcPr>
            <w:tcW w:w="236" w:type="dxa"/>
          </w:tcPr>
          <w:p w14:paraId="6B9B20C8" w14:textId="77777777" w:rsidR="007266F9" w:rsidRPr="0017149F" w:rsidRDefault="007266F9" w:rsidP="007266F9">
            <w:pPr>
              <w:jc w:val="center"/>
              <w:rPr>
                <w:rFonts w:ascii="Times New Roman" w:hAnsi="Times New Roman" w:cs="Times New Roman"/>
                <w:sz w:val="20"/>
                <w:szCs w:val="20"/>
              </w:rPr>
            </w:pPr>
          </w:p>
        </w:tc>
        <w:tc>
          <w:tcPr>
            <w:tcW w:w="1936" w:type="dxa"/>
            <w:tcBorders>
              <w:top w:val="single" w:sz="4" w:space="0" w:color="auto"/>
            </w:tcBorders>
          </w:tcPr>
          <w:p w14:paraId="394595F0" w14:textId="70568A4F" w:rsidR="007266F9" w:rsidRPr="0017149F" w:rsidRDefault="007266F9" w:rsidP="007266F9">
            <w:pPr>
              <w:jc w:val="center"/>
              <w:rPr>
                <w:rFonts w:ascii="Times New Roman" w:hAnsi="Times New Roman" w:cs="Times New Roman"/>
                <w:sz w:val="20"/>
                <w:szCs w:val="20"/>
              </w:rPr>
            </w:pPr>
            <w:r w:rsidRPr="0017149F">
              <w:rPr>
                <w:rFonts w:ascii="Times New Roman" w:hAnsi="Times New Roman" w:cs="Times New Roman"/>
                <w:sz w:val="20"/>
                <w:szCs w:val="20"/>
              </w:rPr>
              <w:t>Date</w:t>
            </w:r>
          </w:p>
        </w:tc>
      </w:tr>
      <w:tr w:rsidR="007266F9" w:rsidRPr="0017149F" w14:paraId="2B13153D" w14:textId="77777777" w:rsidTr="77C2FE01">
        <w:trPr>
          <w:trHeight w:val="432"/>
          <w:jc w:val="center"/>
        </w:trPr>
        <w:tc>
          <w:tcPr>
            <w:tcW w:w="1540" w:type="dxa"/>
            <w:vAlign w:val="bottom"/>
          </w:tcPr>
          <w:p w14:paraId="2954E8DD" w14:textId="77777777" w:rsidR="007266F9" w:rsidRPr="0017149F" w:rsidRDefault="007266F9" w:rsidP="007266F9">
            <w:pPr>
              <w:rPr>
                <w:rFonts w:ascii="Times New Roman" w:hAnsi="Times New Roman" w:cs="Times New Roman"/>
                <w:sz w:val="20"/>
                <w:szCs w:val="20"/>
              </w:rPr>
            </w:pPr>
          </w:p>
        </w:tc>
        <w:tc>
          <w:tcPr>
            <w:tcW w:w="4592" w:type="dxa"/>
          </w:tcPr>
          <w:p w14:paraId="39761FFB" w14:textId="493780AB" w:rsidR="007266F9" w:rsidRPr="0017149F" w:rsidRDefault="007266F9" w:rsidP="007266F9">
            <w:pPr>
              <w:jc w:val="center"/>
              <w:rPr>
                <w:rFonts w:ascii="Times New Roman" w:hAnsi="Times New Roman" w:cs="Times New Roman"/>
                <w:sz w:val="20"/>
                <w:szCs w:val="20"/>
              </w:rPr>
            </w:pPr>
            <w:r w:rsidRPr="0017149F">
              <w:rPr>
                <w:rFonts w:ascii="Times New Roman" w:hAnsi="Times New Roman" w:cs="Times New Roman"/>
                <w:sz w:val="20"/>
                <w:szCs w:val="20"/>
              </w:rPr>
              <w:t>Radiation Control Department</w:t>
            </w:r>
          </w:p>
        </w:tc>
        <w:tc>
          <w:tcPr>
            <w:tcW w:w="236" w:type="dxa"/>
            <w:vAlign w:val="bottom"/>
          </w:tcPr>
          <w:p w14:paraId="03B5B4C8" w14:textId="77777777" w:rsidR="007266F9" w:rsidRPr="0017149F" w:rsidRDefault="007266F9" w:rsidP="007266F9">
            <w:pPr>
              <w:rPr>
                <w:rFonts w:ascii="Times New Roman" w:hAnsi="Times New Roman" w:cs="Times New Roman"/>
                <w:sz w:val="20"/>
                <w:szCs w:val="20"/>
              </w:rPr>
            </w:pPr>
          </w:p>
        </w:tc>
        <w:tc>
          <w:tcPr>
            <w:tcW w:w="1936" w:type="dxa"/>
            <w:vAlign w:val="bottom"/>
          </w:tcPr>
          <w:p w14:paraId="6CE512E7" w14:textId="77777777" w:rsidR="007266F9" w:rsidRPr="0017149F" w:rsidRDefault="007266F9" w:rsidP="007266F9">
            <w:pPr>
              <w:rPr>
                <w:rFonts w:ascii="Times New Roman" w:hAnsi="Times New Roman" w:cs="Times New Roman"/>
                <w:sz w:val="20"/>
                <w:szCs w:val="20"/>
              </w:rPr>
            </w:pPr>
          </w:p>
        </w:tc>
      </w:tr>
      <w:tr w:rsidR="007266F9" w:rsidRPr="0017149F" w14:paraId="611C15D7" w14:textId="77777777" w:rsidTr="77C2FE01">
        <w:trPr>
          <w:trHeight w:val="432"/>
          <w:jc w:val="center"/>
        </w:trPr>
        <w:tc>
          <w:tcPr>
            <w:tcW w:w="1540" w:type="dxa"/>
          </w:tcPr>
          <w:p w14:paraId="613D832E" w14:textId="77777777" w:rsidR="007266F9" w:rsidRPr="0017149F" w:rsidRDefault="007266F9" w:rsidP="007266F9">
            <w:pPr>
              <w:rPr>
                <w:rFonts w:ascii="Times New Roman" w:hAnsi="Times New Roman" w:cs="Times New Roman"/>
                <w:b/>
                <w:sz w:val="20"/>
                <w:szCs w:val="20"/>
              </w:rPr>
            </w:pPr>
          </w:p>
        </w:tc>
        <w:tc>
          <w:tcPr>
            <w:tcW w:w="4592" w:type="dxa"/>
            <w:vAlign w:val="bottom"/>
          </w:tcPr>
          <w:p w14:paraId="0FDE57F3" w14:textId="77777777" w:rsidR="007266F9" w:rsidRPr="0017149F" w:rsidRDefault="007266F9" w:rsidP="007266F9">
            <w:pPr>
              <w:rPr>
                <w:rFonts w:ascii="Times New Roman" w:hAnsi="Times New Roman" w:cs="Times New Roman"/>
                <w:sz w:val="20"/>
                <w:szCs w:val="20"/>
              </w:rPr>
            </w:pPr>
          </w:p>
        </w:tc>
        <w:tc>
          <w:tcPr>
            <w:tcW w:w="236" w:type="dxa"/>
            <w:vAlign w:val="bottom"/>
          </w:tcPr>
          <w:p w14:paraId="5FE0CFC1" w14:textId="77777777" w:rsidR="007266F9" w:rsidRPr="0017149F" w:rsidRDefault="007266F9" w:rsidP="007266F9">
            <w:pPr>
              <w:rPr>
                <w:rFonts w:ascii="Times New Roman" w:hAnsi="Times New Roman" w:cs="Times New Roman"/>
                <w:sz w:val="20"/>
                <w:szCs w:val="20"/>
              </w:rPr>
            </w:pPr>
          </w:p>
        </w:tc>
        <w:tc>
          <w:tcPr>
            <w:tcW w:w="1936" w:type="dxa"/>
            <w:vAlign w:val="bottom"/>
          </w:tcPr>
          <w:p w14:paraId="4E8F0E15" w14:textId="77777777" w:rsidR="007266F9" w:rsidRPr="0017149F" w:rsidRDefault="007266F9" w:rsidP="007266F9">
            <w:pPr>
              <w:rPr>
                <w:rFonts w:ascii="Times New Roman" w:hAnsi="Times New Roman" w:cs="Times New Roman"/>
                <w:sz w:val="20"/>
                <w:szCs w:val="20"/>
              </w:rPr>
            </w:pPr>
          </w:p>
        </w:tc>
      </w:tr>
      <w:tr w:rsidR="0017149F" w:rsidRPr="0017149F" w14:paraId="7E328750" w14:textId="77777777" w:rsidTr="77C2FE01">
        <w:trPr>
          <w:trHeight w:val="432"/>
          <w:jc w:val="center"/>
        </w:trPr>
        <w:tc>
          <w:tcPr>
            <w:tcW w:w="1540" w:type="dxa"/>
            <w:vMerge w:val="restart"/>
          </w:tcPr>
          <w:p w14:paraId="5588077A" w14:textId="77777777" w:rsidR="0017149F" w:rsidRPr="0017149F" w:rsidRDefault="0017149F" w:rsidP="0017149F">
            <w:pPr>
              <w:rPr>
                <w:rFonts w:ascii="Times New Roman" w:hAnsi="Times New Roman" w:cs="Times New Roman"/>
                <w:b/>
                <w:sz w:val="20"/>
                <w:szCs w:val="20"/>
              </w:rPr>
            </w:pPr>
            <w:r w:rsidRPr="0017149F">
              <w:rPr>
                <w:rFonts w:ascii="Times New Roman" w:hAnsi="Times New Roman" w:cs="Times New Roman"/>
                <w:b/>
                <w:sz w:val="20"/>
                <w:szCs w:val="20"/>
              </w:rPr>
              <w:t>Preparer/</w:t>
            </w:r>
          </w:p>
          <w:p w14:paraId="1B3891E7" w14:textId="5E93B433" w:rsidR="0017149F" w:rsidRPr="0017149F" w:rsidRDefault="0017149F" w:rsidP="0017149F">
            <w:pPr>
              <w:rPr>
                <w:rFonts w:ascii="Times New Roman" w:hAnsi="Times New Roman" w:cs="Times New Roman"/>
                <w:b/>
                <w:sz w:val="20"/>
                <w:szCs w:val="20"/>
              </w:rPr>
            </w:pPr>
            <w:r w:rsidRPr="0017149F">
              <w:rPr>
                <w:rFonts w:ascii="Times New Roman" w:hAnsi="Times New Roman" w:cs="Times New Roman"/>
                <w:b/>
                <w:sz w:val="20"/>
                <w:szCs w:val="20"/>
              </w:rPr>
              <w:t>Reviewer</w:t>
            </w:r>
          </w:p>
        </w:tc>
        <w:tc>
          <w:tcPr>
            <w:tcW w:w="4592" w:type="dxa"/>
            <w:tcBorders>
              <w:bottom w:val="single" w:sz="4" w:space="0" w:color="auto"/>
            </w:tcBorders>
            <w:vAlign w:val="bottom"/>
          </w:tcPr>
          <w:p w14:paraId="6441FCD1" w14:textId="77777777" w:rsidR="0017149F" w:rsidRPr="0017149F" w:rsidRDefault="0017149F" w:rsidP="0017149F">
            <w:pPr>
              <w:rPr>
                <w:rFonts w:ascii="Times New Roman" w:hAnsi="Times New Roman" w:cs="Times New Roman"/>
                <w:sz w:val="20"/>
                <w:szCs w:val="20"/>
              </w:rPr>
            </w:pPr>
          </w:p>
        </w:tc>
        <w:tc>
          <w:tcPr>
            <w:tcW w:w="236" w:type="dxa"/>
            <w:vAlign w:val="bottom"/>
          </w:tcPr>
          <w:p w14:paraId="528CDD14" w14:textId="77777777" w:rsidR="0017149F" w:rsidRPr="0017149F" w:rsidRDefault="0017149F" w:rsidP="0017149F">
            <w:pPr>
              <w:rPr>
                <w:rFonts w:ascii="Times New Roman" w:hAnsi="Times New Roman" w:cs="Times New Roman"/>
                <w:sz w:val="20"/>
                <w:szCs w:val="20"/>
              </w:rPr>
            </w:pPr>
          </w:p>
        </w:tc>
        <w:tc>
          <w:tcPr>
            <w:tcW w:w="1936" w:type="dxa"/>
            <w:tcBorders>
              <w:bottom w:val="single" w:sz="4" w:space="0" w:color="auto"/>
            </w:tcBorders>
            <w:vAlign w:val="bottom"/>
          </w:tcPr>
          <w:p w14:paraId="010A2B7A" w14:textId="77777777" w:rsidR="0017149F" w:rsidRPr="0017149F" w:rsidRDefault="0017149F" w:rsidP="0017149F">
            <w:pPr>
              <w:rPr>
                <w:rFonts w:ascii="Times New Roman" w:hAnsi="Times New Roman" w:cs="Times New Roman"/>
                <w:sz w:val="20"/>
                <w:szCs w:val="20"/>
              </w:rPr>
            </w:pPr>
          </w:p>
        </w:tc>
      </w:tr>
      <w:tr w:rsidR="0017149F" w:rsidRPr="0017149F" w14:paraId="4C504125" w14:textId="77777777" w:rsidTr="77C2FE01">
        <w:trPr>
          <w:trHeight w:val="288"/>
          <w:jc w:val="center"/>
        </w:trPr>
        <w:tc>
          <w:tcPr>
            <w:tcW w:w="1540" w:type="dxa"/>
            <w:vMerge/>
          </w:tcPr>
          <w:p w14:paraId="1F7E5734" w14:textId="77777777" w:rsidR="0017149F" w:rsidRPr="0017149F" w:rsidRDefault="0017149F" w:rsidP="0017149F">
            <w:pPr>
              <w:rPr>
                <w:rFonts w:ascii="Times New Roman" w:hAnsi="Times New Roman" w:cs="Times New Roman"/>
                <w:b/>
                <w:sz w:val="20"/>
                <w:szCs w:val="20"/>
              </w:rPr>
            </w:pPr>
          </w:p>
        </w:tc>
        <w:tc>
          <w:tcPr>
            <w:tcW w:w="4592" w:type="dxa"/>
            <w:tcBorders>
              <w:top w:val="single" w:sz="4" w:space="0" w:color="auto"/>
            </w:tcBorders>
          </w:tcPr>
          <w:p w14:paraId="4CE421C2" w14:textId="2676A7A7" w:rsidR="0017149F" w:rsidRPr="0017149F" w:rsidRDefault="0017149F" w:rsidP="0017149F">
            <w:pPr>
              <w:jc w:val="center"/>
              <w:rPr>
                <w:rFonts w:ascii="Times New Roman" w:hAnsi="Times New Roman" w:cs="Times New Roman"/>
                <w:sz w:val="20"/>
                <w:szCs w:val="20"/>
              </w:rPr>
            </w:pPr>
            <w:r w:rsidRPr="0017149F">
              <w:rPr>
                <w:rFonts w:ascii="Times New Roman" w:hAnsi="Times New Roman" w:cs="Times New Roman"/>
                <w:sz w:val="20"/>
                <w:szCs w:val="20"/>
              </w:rPr>
              <w:t>Lorenzo Zana, Radiation Physicist</w:t>
            </w:r>
          </w:p>
        </w:tc>
        <w:tc>
          <w:tcPr>
            <w:tcW w:w="236" w:type="dxa"/>
          </w:tcPr>
          <w:p w14:paraId="66EFEE55" w14:textId="77777777" w:rsidR="0017149F" w:rsidRPr="0017149F" w:rsidRDefault="0017149F" w:rsidP="0017149F">
            <w:pPr>
              <w:jc w:val="center"/>
              <w:rPr>
                <w:rFonts w:ascii="Times New Roman" w:hAnsi="Times New Roman" w:cs="Times New Roman"/>
                <w:sz w:val="20"/>
                <w:szCs w:val="20"/>
              </w:rPr>
            </w:pPr>
          </w:p>
        </w:tc>
        <w:tc>
          <w:tcPr>
            <w:tcW w:w="1936" w:type="dxa"/>
            <w:tcBorders>
              <w:top w:val="single" w:sz="4" w:space="0" w:color="auto"/>
            </w:tcBorders>
          </w:tcPr>
          <w:p w14:paraId="1D97316F" w14:textId="65EA488D" w:rsidR="0017149F" w:rsidRPr="0017149F" w:rsidRDefault="0017149F" w:rsidP="0017149F">
            <w:pPr>
              <w:jc w:val="center"/>
              <w:rPr>
                <w:rFonts w:ascii="Times New Roman" w:hAnsi="Times New Roman" w:cs="Times New Roman"/>
                <w:sz w:val="20"/>
                <w:szCs w:val="20"/>
              </w:rPr>
            </w:pPr>
            <w:r w:rsidRPr="0017149F">
              <w:rPr>
                <w:rFonts w:ascii="Times New Roman" w:hAnsi="Times New Roman" w:cs="Times New Roman"/>
                <w:sz w:val="20"/>
                <w:szCs w:val="20"/>
              </w:rPr>
              <w:t>Date</w:t>
            </w:r>
          </w:p>
        </w:tc>
      </w:tr>
      <w:tr w:rsidR="0017149F" w:rsidRPr="0017149F" w14:paraId="42C08B04" w14:textId="77777777" w:rsidTr="77C2FE01">
        <w:trPr>
          <w:trHeight w:val="432"/>
          <w:jc w:val="center"/>
        </w:trPr>
        <w:tc>
          <w:tcPr>
            <w:tcW w:w="1540" w:type="dxa"/>
          </w:tcPr>
          <w:p w14:paraId="55F369AD" w14:textId="77777777" w:rsidR="0017149F" w:rsidRPr="0017149F" w:rsidRDefault="0017149F" w:rsidP="0017149F">
            <w:pPr>
              <w:rPr>
                <w:rFonts w:ascii="Times New Roman" w:hAnsi="Times New Roman" w:cs="Times New Roman"/>
                <w:b/>
                <w:sz w:val="20"/>
                <w:szCs w:val="20"/>
              </w:rPr>
            </w:pPr>
          </w:p>
        </w:tc>
        <w:tc>
          <w:tcPr>
            <w:tcW w:w="4592" w:type="dxa"/>
          </w:tcPr>
          <w:p w14:paraId="7629F965" w14:textId="67EE3BDC" w:rsidR="0017149F" w:rsidRPr="0017149F" w:rsidRDefault="0017149F" w:rsidP="0017149F">
            <w:pPr>
              <w:jc w:val="center"/>
              <w:rPr>
                <w:rFonts w:ascii="Times New Roman" w:hAnsi="Times New Roman" w:cs="Times New Roman"/>
                <w:sz w:val="20"/>
                <w:szCs w:val="20"/>
              </w:rPr>
            </w:pPr>
            <w:r w:rsidRPr="0017149F">
              <w:rPr>
                <w:rFonts w:ascii="Times New Roman" w:hAnsi="Times New Roman" w:cs="Times New Roman"/>
                <w:sz w:val="20"/>
                <w:szCs w:val="20"/>
              </w:rPr>
              <w:t>Radiation Control Department</w:t>
            </w:r>
          </w:p>
        </w:tc>
        <w:tc>
          <w:tcPr>
            <w:tcW w:w="236" w:type="dxa"/>
          </w:tcPr>
          <w:p w14:paraId="435198F1" w14:textId="77777777" w:rsidR="0017149F" w:rsidRPr="0017149F" w:rsidRDefault="0017149F" w:rsidP="0017149F">
            <w:pPr>
              <w:jc w:val="center"/>
              <w:rPr>
                <w:rFonts w:ascii="Times New Roman" w:hAnsi="Times New Roman" w:cs="Times New Roman"/>
                <w:sz w:val="20"/>
                <w:szCs w:val="20"/>
              </w:rPr>
            </w:pPr>
          </w:p>
        </w:tc>
        <w:tc>
          <w:tcPr>
            <w:tcW w:w="1936" w:type="dxa"/>
          </w:tcPr>
          <w:p w14:paraId="2C653C21" w14:textId="77777777" w:rsidR="0017149F" w:rsidRPr="0017149F" w:rsidRDefault="0017149F" w:rsidP="0017149F">
            <w:pPr>
              <w:jc w:val="center"/>
              <w:rPr>
                <w:rFonts w:ascii="Times New Roman" w:hAnsi="Times New Roman" w:cs="Times New Roman"/>
                <w:sz w:val="20"/>
                <w:szCs w:val="20"/>
              </w:rPr>
            </w:pPr>
          </w:p>
        </w:tc>
      </w:tr>
      <w:tr w:rsidR="0017149F" w:rsidRPr="0017149F" w14:paraId="43BA87B2" w14:textId="77777777" w:rsidTr="77C2FE01">
        <w:trPr>
          <w:trHeight w:val="432"/>
          <w:jc w:val="center"/>
        </w:trPr>
        <w:tc>
          <w:tcPr>
            <w:tcW w:w="1540" w:type="dxa"/>
          </w:tcPr>
          <w:p w14:paraId="0BA637BC" w14:textId="77777777" w:rsidR="0017149F" w:rsidRPr="0017149F" w:rsidRDefault="0017149F" w:rsidP="0017149F">
            <w:pPr>
              <w:rPr>
                <w:rFonts w:ascii="Times New Roman" w:hAnsi="Times New Roman" w:cs="Times New Roman"/>
                <w:b/>
                <w:sz w:val="20"/>
                <w:szCs w:val="20"/>
              </w:rPr>
            </w:pPr>
          </w:p>
        </w:tc>
        <w:tc>
          <w:tcPr>
            <w:tcW w:w="4592" w:type="dxa"/>
            <w:vAlign w:val="bottom"/>
          </w:tcPr>
          <w:p w14:paraId="02B4E651" w14:textId="77777777" w:rsidR="0017149F" w:rsidRPr="0017149F" w:rsidRDefault="0017149F" w:rsidP="0017149F">
            <w:pPr>
              <w:rPr>
                <w:rFonts w:ascii="Times New Roman" w:hAnsi="Times New Roman" w:cs="Times New Roman"/>
                <w:sz w:val="20"/>
                <w:szCs w:val="20"/>
              </w:rPr>
            </w:pPr>
          </w:p>
        </w:tc>
        <w:tc>
          <w:tcPr>
            <w:tcW w:w="236" w:type="dxa"/>
            <w:vAlign w:val="bottom"/>
          </w:tcPr>
          <w:p w14:paraId="70F45BAF" w14:textId="77777777" w:rsidR="0017149F" w:rsidRPr="0017149F" w:rsidRDefault="0017149F" w:rsidP="0017149F">
            <w:pPr>
              <w:rPr>
                <w:rFonts w:ascii="Times New Roman" w:hAnsi="Times New Roman" w:cs="Times New Roman"/>
                <w:sz w:val="20"/>
                <w:szCs w:val="20"/>
              </w:rPr>
            </w:pPr>
          </w:p>
        </w:tc>
        <w:tc>
          <w:tcPr>
            <w:tcW w:w="1936" w:type="dxa"/>
            <w:vAlign w:val="bottom"/>
          </w:tcPr>
          <w:p w14:paraId="696E337F" w14:textId="77777777" w:rsidR="0017149F" w:rsidRPr="0017149F" w:rsidRDefault="0017149F" w:rsidP="0017149F">
            <w:pPr>
              <w:rPr>
                <w:rFonts w:ascii="Times New Roman" w:hAnsi="Times New Roman" w:cs="Times New Roman"/>
                <w:sz w:val="20"/>
                <w:szCs w:val="20"/>
              </w:rPr>
            </w:pPr>
          </w:p>
        </w:tc>
      </w:tr>
      <w:tr w:rsidR="0017149F" w:rsidRPr="0017149F" w14:paraId="3597D8A7" w14:textId="77777777" w:rsidTr="77C2FE01">
        <w:trPr>
          <w:trHeight w:val="432"/>
          <w:jc w:val="center"/>
        </w:trPr>
        <w:tc>
          <w:tcPr>
            <w:tcW w:w="1540" w:type="dxa"/>
            <w:vMerge w:val="restart"/>
          </w:tcPr>
          <w:p w14:paraId="16229F9A" w14:textId="7736764C" w:rsidR="0017149F" w:rsidRPr="0017149F" w:rsidRDefault="00E06349" w:rsidP="0017149F">
            <w:pPr>
              <w:rPr>
                <w:rFonts w:ascii="Times New Roman" w:hAnsi="Times New Roman" w:cs="Times New Roman"/>
                <w:b/>
                <w:sz w:val="20"/>
                <w:szCs w:val="20"/>
              </w:rPr>
            </w:pPr>
            <w:r>
              <w:rPr>
                <w:rFonts w:ascii="Times New Roman" w:hAnsi="Times New Roman" w:cs="Times New Roman"/>
                <w:b/>
                <w:sz w:val="20"/>
                <w:szCs w:val="20"/>
              </w:rPr>
              <w:t>Liaison</w:t>
            </w:r>
          </w:p>
        </w:tc>
        <w:tc>
          <w:tcPr>
            <w:tcW w:w="4592" w:type="dxa"/>
            <w:tcBorders>
              <w:bottom w:val="single" w:sz="4" w:space="0" w:color="auto"/>
            </w:tcBorders>
            <w:vAlign w:val="bottom"/>
          </w:tcPr>
          <w:p w14:paraId="495193A3" w14:textId="77777777" w:rsidR="0017149F" w:rsidRPr="0017149F" w:rsidRDefault="0017149F" w:rsidP="0017149F">
            <w:pPr>
              <w:rPr>
                <w:rFonts w:ascii="Times New Roman" w:hAnsi="Times New Roman" w:cs="Times New Roman"/>
                <w:sz w:val="20"/>
                <w:szCs w:val="20"/>
              </w:rPr>
            </w:pPr>
          </w:p>
        </w:tc>
        <w:tc>
          <w:tcPr>
            <w:tcW w:w="236" w:type="dxa"/>
            <w:vAlign w:val="bottom"/>
          </w:tcPr>
          <w:p w14:paraId="5999B2FF" w14:textId="77777777" w:rsidR="0017149F" w:rsidRPr="0017149F" w:rsidRDefault="0017149F" w:rsidP="0017149F">
            <w:pPr>
              <w:rPr>
                <w:rFonts w:ascii="Times New Roman" w:hAnsi="Times New Roman" w:cs="Times New Roman"/>
                <w:sz w:val="20"/>
                <w:szCs w:val="20"/>
              </w:rPr>
            </w:pPr>
          </w:p>
        </w:tc>
        <w:tc>
          <w:tcPr>
            <w:tcW w:w="1936" w:type="dxa"/>
            <w:tcBorders>
              <w:bottom w:val="single" w:sz="4" w:space="0" w:color="auto"/>
            </w:tcBorders>
            <w:vAlign w:val="bottom"/>
          </w:tcPr>
          <w:p w14:paraId="7874D838" w14:textId="77777777" w:rsidR="0017149F" w:rsidRPr="0017149F" w:rsidRDefault="0017149F" w:rsidP="0017149F">
            <w:pPr>
              <w:rPr>
                <w:rFonts w:ascii="Times New Roman" w:hAnsi="Times New Roman" w:cs="Times New Roman"/>
                <w:sz w:val="20"/>
                <w:szCs w:val="20"/>
              </w:rPr>
            </w:pPr>
          </w:p>
        </w:tc>
      </w:tr>
      <w:tr w:rsidR="0017149F" w:rsidRPr="0017149F" w14:paraId="45ED32D9" w14:textId="77777777" w:rsidTr="77C2FE01">
        <w:trPr>
          <w:trHeight w:val="288"/>
          <w:jc w:val="center"/>
        </w:trPr>
        <w:tc>
          <w:tcPr>
            <w:tcW w:w="1540" w:type="dxa"/>
            <w:vMerge/>
          </w:tcPr>
          <w:p w14:paraId="1D5F3F55" w14:textId="77777777" w:rsidR="0017149F" w:rsidRPr="0017149F" w:rsidRDefault="0017149F" w:rsidP="0017149F">
            <w:pPr>
              <w:rPr>
                <w:rFonts w:ascii="Times New Roman" w:hAnsi="Times New Roman" w:cs="Times New Roman"/>
                <w:b/>
                <w:sz w:val="20"/>
                <w:szCs w:val="20"/>
              </w:rPr>
            </w:pPr>
          </w:p>
        </w:tc>
        <w:tc>
          <w:tcPr>
            <w:tcW w:w="4592" w:type="dxa"/>
            <w:tcBorders>
              <w:top w:val="single" w:sz="4" w:space="0" w:color="auto"/>
            </w:tcBorders>
            <w:shd w:val="clear" w:color="auto" w:fill="auto"/>
          </w:tcPr>
          <w:p w14:paraId="6A0D705A" w14:textId="7D3C5813" w:rsidR="0017149F" w:rsidRPr="0017149F" w:rsidRDefault="0003151C" w:rsidP="0017149F">
            <w:pPr>
              <w:jc w:val="center"/>
              <w:rPr>
                <w:rFonts w:ascii="Times New Roman" w:hAnsi="Times New Roman" w:cs="Times New Roman"/>
                <w:sz w:val="20"/>
                <w:szCs w:val="20"/>
              </w:rPr>
            </w:pPr>
            <w:r w:rsidRPr="77C2FE01">
              <w:rPr>
                <w:rFonts w:ascii="Times New Roman" w:hAnsi="Times New Roman" w:cs="Times New Roman"/>
                <w:sz w:val="20"/>
                <w:szCs w:val="20"/>
              </w:rPr>
              <w:t>Simon Taylor</w:t>
            </w:r>
            <w:r w:rsidR="5066694E" w:rsidRPr="77C2FE01">
              <w:rPr>
                <w:rFonts w:ascii="Times New Roman" w:hAnsi="Times New Roman" w:cs="Times New Roman"/>
                <w:sz w:val="20"/>
                <w:szCs w:val="20"/>
              </w:rPr>
              <w:t>, Staff Scientist</w:t>
            </w:r>
          </w:p>
        </w:tc>
        <w:tc>
          <w:tcPr>
            <w:tcW w:w="236" w:type="dxa"/>
            <w:vAlign w:val="bottom"/>
          </w:tcPr>
          <w:p w14:paraId="209C09AF" w14:textId="77777777" w:rsidR="0017149F" w:rsidRPr="0017149F" w:rsidRDefault="0017149F" w:rsidP="0017149F">
            <w:pPr>
              <w:rPr>
                <w:rFonts w:ascii="Times New Roman" w:hAnsi="Times New Roman" w:cs="Times New Roman"/>
                <w:sz w:val="20"/>
                <w:szCs w:val="20"/>
              </w:rPr>
            </w:pPr>
          </w:p>
        </w:tc>
        <w:tc>
          <w:tcPr>
            <w:tcW w:w="1936" w:type="dxa"/>
            <w:tcBorders>
              <w:top w:val="single" w:sz="4" w:space="0" w:color="auto"/>
            </w:tcBorders>
          </w:tcPr>
          <w:p w14:paraId="1D2C4203" w14:textId="77777777" w:rsidR="0017149F" w:rsidRPr="0017149F" w:rsidRDefault="0017149F" w:rsidP="0017149F">
            <w:pPr>
              <w:jc w:val="center"/>
              <w:rPr>
                <w:rFonts w:ascii="Times New Roman" w:hAnsi="Times New Roman" w:cs="Times New Roman"/>
                <w:sz w:val="20"/>
                <w:szCs w:val="20"/>
              </w:rPr>
            </w:pPr>
            <w:r w:rsidRPr="0017149F">
              <w:rPr>
                <w:rFonts w:ascii="Times New Roman" w:hAnsi="Times New Roman" w:cs="Times New Roman"/>
                <w:sz w:val="20"/>
                <w:szCs w:val="20"/>
              </w:rPr>
              <w:t>Date</w:t>
            </w:r>
          </w:p>
        </w:tc>
      </w:tr>
      <w:tr w:rsidR="0017149F" w:rsidRPr="0017149F" w14:paraId="32D35C6A" w14:textId="77777777" w:rsidTr="77C2FE01">
        <w:trPr>
          <w:trHeight w:val="432"/>
          <w:jc w:val="center"/>
        </w:trPr>
        <w:tc>
          <w:tcPr>
            <w:tcW w:w="1540" w:type="dxa"/>
            <w:vAlign w:val="bottom"/>
          </w:tcPr>
          <w:p w14:paraId="37C48CCB" w14:textId="77777777" w:rsidR="0017149F" w:rsidRPr="0017149F" w:rsidRDefault="0017149F" w:rsidP="0017149F">
            <w:pPr>
              <w:rPr>
                <w:rFonts w:ascii="Times New Roman" w:hAnsi="Times New Roman" w:cs="Times New Roman"/>
                <w:sz w:val="20"/>
                <w:szCs w:val="20"/>
              </w:rPr>
            </w:pPr>
          </w:p>
        </w:tc>
        <w:tc>
          <w:tcPr>
            <w:tcW w:w="4592" w:type="dxa"/>
            <w:shd w:val="clear" w:color="auto" w:fill="auto"/>
          </w:tcPr>
          <w:p w14:paraId="0A5A190C" w14:textId="7A553D33" w:rsidR="0017149F" w:rsidRPr="0017149F" w:rsidRDefault="0017149F" w:rsidP="0017149F">
            <w:pPr>
              <w:jc w:val="center"/>
              <w:rPr>
                <w:rFonts w:ascii="Times New Roman" w:hAnsi="Times New Roman" w:cs="Times New Roman"/>
                <w:sz w:val="20"/>
                <w:szCs w:val="20"/>
              </w:rPr>
            </w:pPr>
            <w:r w:rsidRPr="0017149F">
              <w:rPr>
                <w:rFonts w:ascii="Times New Roman" w:hAnsi="Times New Roman" w:cs="Times New Roman"/>
                <w:sz w:val="20"/>
                <w:szCs w:val="20"/>
              </w:rPr>
              <w:t>Hall D</w:t>
            </w:r>
          </w:p>
        </w:tc>
        <w:tc>
          <w:tcPr>
            <w:tcW w:w="236" w:type="dxa"/>
            <w:vAlign w:val="bottom"/>
          </w:tcPr>
          <w:p w14:paraId="3D7F97E8" w14:textId="77777777" w:rsidR="0017149F" w:rsidRPr="0017149F" w:rsidRDefault="0017149F" w:rsidP="0017149F">
            <w:pPr>
              <w:rPr>
                <w:rFonts w:ascii="Times New Roman" w:hAnsi="Times New Roman" w:cs="Times New Roman"/>
                <w:sz w:val="20"/>
                <w:szCs w:val="20"/>
              </w:rPr>
            </w:pPr>
          </w:p>
        </w:tc>
        <w:tc>
          <w:tcPr>
            <w:tcW w:w="1936" w:type="dxa"/>
            <w:vAlign w:val="bottom"/>
          </w:tcPr>
          <w:p w14:paraId="62F3821C" w14:textId="77777777" w:rsidR="0017149F" w:rsidRPr="0017149F" w:rsidRDefault="0017149F" w:rsidP="0017149F">
            <w:pPr>
              <w:rPr>
                <w:rFonts w:ascii="Times New Roman" w:hAnsi="Times New Roman" w:cs="Times New Roman"/>
                <w:sz w:val="20"/>
                <w:szCs w:val="20"/>
              </w:rPr>
            </w:pPr>
          </w:p>
        </w:tc>
      </w:tr>
      <w:tr w:rsidR="77C2FE01" w14:paraId="336C4C9D" w14:textId="77777777" w:rsidTr="77C2FE01">
        <w:trPr>
          <w:trHeight w:val="432"/>
          <w:jc w:val="center"/>
        </w:trPr>
        <w:tc>
          <w:tcPr>
            <w:tcW w:w="1540" w:type="dxa"/>
            <w:vAlign w:val="bottom"/>
          </w:tcPr>
          <w:p w14:paraId="5BEE468C" w14:textId="2571D49C" w:rsidR="77C2FE01" w:rsidRDefault="77C2FE01" w:rsidP="77C2FE01">
            <w:pPr>
              <w:rPr>
                <w:rFonts w:ascii="Times New Roman" w:hAnsi="Times New Roman" w:cs="Times New Roman"/>
                <w:sz w:val="20"/>
                <w:szCs w:val="20"/>
              </w:rPr>
            </w:pPr>
          </w:p>
        </w:tc>
        <w:tc>
          <w:tcPr>
            <w:tcW w:w="4592" w:type="dxa"/>
            <w:shd w:val="clear" w:color="auto" w:fill="auto"/>
          </w:tcPr>
          <w:p w14:paraId="21E37632" w14:textId="355B0512" w:rsidR="77C2FE01" w:rsidRDefault="77C2FE01" w:rsidP="77C2FE01">
            <w:pPr>
              <w:jc w:val="center"/>
              <w:rPr>
                <w:rFonts w:ascii="Times New Roman" w:hAnsi="Times New Roman" w:cs="Times New Roman"/>
                <w:sz w:val="20"/>
                <w:szCs w:val="20"/>
              </w:rPr>
            </w:pPr>
          </w:p>
        </w:tc>
        <w:tc>
          <w:tcPr>
            <w:tcW w:w="236" w:type="dxa"/>
            <w:vAlign w:val="bottom"/>
          </w:tcPr>
          <w:p w14:paraId="68D8B6C2" w14:textId="76C27345" w:rsidR="77C2FE01" w:rsidRDefault="77C2FE01" w:rsidP="77C2FE01">
            <w:pPr>
              <w:rPr>
                <w:rFonts w:ascii="Times New Roman" w:hAnsi="Times New Roman" w:cs="Times New Roman"/>
                <w:sz w:val="20"/>
                <w:szCs w:val="20"/>
              </w:rPr>
            </w:pPr>
          </w:p>
        </w:tc>
        <w:tc>
          <w:tcPr>
            <w:tcW w:w="1936" w:type="dxa"/>
            <w:vAlign w:val="bottom"/>
          </w:tcPr>
          <w:p w14:paraId="34FFCE3E" w14:textId="3862CBA3" w:rsidR="77C2FE01" w:rsidRDefault="77C2FE01" w:rsidP="77C2FE01">
            <w:pPr>
              <w:rPr>
                <w:rFonts w:ascii="Times New Roman" w:hAnsi="Times New Roman" w:cs="Times New Roman"/>
                <w:sz w:val="20"/>
                <w:szCs w:val="20"/>
              </w:rPr>
            </w:pPr>
          </w:p>
        </w:tc>
      </w:tr>
      <w:tr w:rsidR="77C2FE01" w14:paraId="16529BAC" w14:textId="77777777" w:rsidTr="004C31C2">
        <w:trPr>
          <w:trHeight w:val="432"/>
          <w:jc w:val="center"/>
        </w:trPr>
        <w:tc>
          <w:tcPr>
            <w:tcW w:w="1540" w:type="dxa"/>
            <w:vAlign w:val="bottom"/>
          </w:tcPr>
          <w:p w14:paraId="7E5115F8" w14:textId="5BDD0A35" w:rsidR="77C2FE01" w:rsidRDefault="77C2FE01" w:rsidP="77C2FE01">
            <w:pPr>
              <w:rPr>
                <w:rFonts w:ascii="Times New Roman" w:hAnsi="Times New Roman" w:cs="Times New Roman"/>
                <w:b/>
                <w:bCs/>
                <w:sz w:val="20"/>
                <w:szCs w:val="20"/>
              </w:rPr>
            </w:pPr>
            <w:r w:rsidRPr="77C2FE01">
              <w:rPr>
                <w:rFonts w:ascii="Times New Roman" w:hAnsi="Times New Roman" w:cs="Times New Roman"/>
                <w:b/>
                <w:bCs/>
                <w:sz w:val="20"/>
                <w:szCs w:val="20"/>
              </w:rPr>
              <w:t>Liaison</w:t>
            </w:r>
          </w:p>
        </w:tc>
        <w:tc>
          <w:tcPr>
            <w:tcW w:w="4592" w:type="dxa"/>
            <w:shd w:val="clear" w:color="auto" w:fill="auto"/>
          </w:tcPr>
          <w:p w14:paraId="70A3C47D" w14:textId="4D60004D" w:rsidR="77C2FE01" w:rsidRDefault="77C2FE01" w:rsidP="77C2FE01">
            <w:pPr>
              <w:rPr>
                <w:rFonts w:ascii="Times New Roman" w:hAnsi="Times New Roman" w:cs="Times New Roman"/>
                <w:sz w:val="20"/>
                <w:szCs w:val="20"/>
              </w:rPr>
            </w:pPr>
          </w:p>
        </w:tc>
        <w:tc>
          <w:tcPr>
            <w:tcW w:w="236" w:type="dxa"/>
            <w:vAlign w:val="bottom"/>
          </w:tcPr>
          <w:p w14:paraId="32A1B14D" w14:textId="67C50EF4" w:rsidR="77C2FE01" w:rsidRDefault="77C2FE01" w:rsidP="77C2FE01">
            <w:pPr>
              <w:rPr>
                <w:rFonts w:ascii="Times New Roman" w:hAnsi="Times New Roman" w:cs="Times New Roman"/>
                <w:sz w:val="20"/>
                <w:szCs w:val="20"/>
              </w:rPr>
            </w:pPr>
          </w:p>
        </w:tc>
        <w:tc>
          <w:tcPr>
            <w:tcW w:w="1936" w:type="dxa"/>
            <w:vAlign w:val="bottom"/>
          </w:tcPr>
          <w:p w14:paraId="383EE981" w14:textId="5BA05F0B" w:rsidR="77C2FE01" w:rsidRDefault="77C2FE01" w:rsidP="77C2FE01">
            <w:pPr>
              <w:rPr>
                <w:rFonts w:ascii="Times New Roman" w:hAnsi="Times New Roman" w:cs="Times New Roman"/>
                <w:sz w:val="20"/>
                <w:szCs w:val="20"/>
              </w:rPr>
            </w:pPr>
          </w:p>
        </w:tc>
      </w:tr>
      <w:tr w:rsidR="77C2FE01" w14:paraId="2972B64E" w14:textId="77777777" w:rsidTr="004C31C2">
        <w:trPr>
          <w:trHeight w:val="432"/>
          <w:jc w:val="center"/>
        </w:trPr>
        <w:tc>
          <w:tcPr>
            <w:tcW w:w="1540" w:type="dxa"/>
            <w:vAlign w:val="bottom"/>
          </w:tcPr>
          <w:p w14:paraId="3C23C12F" w14:textId="4DD615B1" w:rsidR="77C2FE01" w:rsidRDefault="77C2FE01" w:rsidP="77C2FE01">
            <w:pPr>
              <w:rPr>
                <w:rFonts w:ascii="Times New Roman" w:hAnsi="Times New Roman" w:cs="Times New Roman"/>
                <w:sz w:val="20"/>
                <w:szCs w:val="20"/>
              </w:rPr>
            </w:pPr>
          </w:p>
        </w:tc>
        <w:tc>
          <w:tcPr>
            <w:tcW w:w="4592" w:type="dxa"/>
            <w:tcBorders>
              <w:bottom w:val="single" w:sz="4" w:space="0" w:color="auto"/>
            </w:tcBorders>
            <w:shd w:val="clear" w:color="auto" w:fill="auto"/>
            <w:vAlign w:val="bottom"/>
          </w:tcPr>
          <w:p w14:paraId="088D5F1B" w14:textId="2B1F6F5B" w:rsidR="77C2FE01" w:rsidRDefault="77C2FE01" w:rsidP="004C31C2">
            <w:pPr>
              <w:jc w:val="center"/>
              <w:rPr>
                <w:rFonts w:ascii="Times New Roman" w:hAnsi="Times New Roman" w:cs="Times New Roman"/>
                <w:sz w:val="20"/>
                <w:szCs w:val="20"/>
              </w:rPr>
            </w:pPr>
          </w:p>
        </w:tc>
        <w:tc>
          <w:tcPr>
            <w:tcW w:w="236" w:type="dxa"/>
            <w:vAlign w:val="bottom"/>
          </w:tcPr>
          <w:p w14:paraId="2C581DB3" w14:textId="1867AEA0" w:rsidR="77C2FE01" w:rsidRDefault="77C2FE01" w:rsidP="77C2FE01">
            <w:pPr>
              <w:rPr>
                <w:rFonts w:ascii="Times New Roman" w:hAnsi="Times New Roman" w:cs="Times New Roman"/>
                <w:sz w:val="20"/>
                <w:szCs w:val="20"/>
              </w:rPr>
            </w:pPr>
          </w:p>
        </w:tc>
        <w:tc>
          <w:tcPr>
            <w:tcW w:w="1936" w:type="dxa"/>
            <w:tcBorders>
              <w:bottom w:val="single" w:sz="4" w:space="0" w:color="auto"/>
            </w:tcBorders>
            <w:vAlign w:val="bottom"/>
          </w:tcPr>
          <w:p w14:paraId="155302F0" w14:textId="6FFFCEC5" w:rsidR="77C2FE01" w:rsidRDefault="77C2FE01" w:rsidP="004C31C2">
            <w:pPr>
              <w:jc w:val="center"/>
              <w:rPr>
                <w:rFonts w:ascii="Times New Roman" w:hAnsi="Times New Roman" w:cs="Times New Roman"/>
                <w:sz w:val="20"/>
                <w:szCs w:val="20"/>
              </w:rPr>
            </w:pPr>
          </w:p>
        </w:tc>
      </w:tr>
      <w:tr w:rsidR="77C2FE01" w14:paraId="2436CB48" w14:textId="77777777" w:rsidTr="004C31C2">
        <w:trPr>
          <w:trHeight w:val="432"/>
          <w:jc w:val="center"/>
        </w:trPr>
        <w:tc>
          <w:tcPr>
            <w:tcW w:w="1540" w:type="dxa"/>
            <w:vAlign w:val="bottom"/>
          </w:tcPr>
          <w:p w14:paraId="2FDDAD67" w14:textId="0D4D310E" w:rsidR="77C2FE01" w:rsidRDefault="77C2FE01" w:rsidP="77C2FE01">
            <w:pPr>
              <w:rPr>
                <w:rFonts w:ascii="Times New Roman" w:hAnsi="Times New Roman" w:cs="Times New Roman"/>
                <w:sz w:val="20"/>
                <w:szCs w:val="20"/>
              </w:rPr>
            </w:pPr>
          </w:p>
        </w:tc>
        <w:tc>
          <w:tcPr>
            <w:tcW w:w="4592" w:type="dxa"/>
            <w:tcBorders>
              <w:top w:val="single" w:sz="4" w:space="0" w:color="auto"/>
            </w:tcBorders>
            <w:shd w:val="clear" w:color="auto" w:fill="auto"/>
          </w:tcPr>
          <w:p w14:paraId="616AD53E" w14:textId="0D34CEB0" w:rsidR="77C2FE01" w:rsidRDefault="77C2FE01" w:rsidP="77C2FE01">
            <w:pPr>
              <w:jc w:val="center"/>
              <w:rPr>
                <w:rFonts w:ascii="Times New Roman" w:hAnsi="Times New Roman" w:cs="Times New Roman"/>
                <w:sz w:val="20"/>
                <w:szCs w:val="20"/>
              </w:rPr>
            </w:pPr>
            <w:proofErr w:type="spellStart"/>
            <w:r w:rsidRPr="77C2FE01">
              <w:rPr>
                <w:rFonts w:ascii="Times New Roman" w:hAnsi="Times New Roman" w:cs="Times New Roman"/>
                <w:sz w:val="20"/>
                <w:szCs w:val="20"/>
              </w:rPr>
              <w:t>Lubomir</w:t>
            </w:r>
            <w:proofErr w:type="spellEnd"/>
            <w:r w:rsidRPr="77C2FE01">
              <w:rPr>
                <w:rFonts w:ascii="Times New Roman" w:hAnsi="Times New Roman" w:cs="Times New Roman"/>
                <w:sz w:val="20"/>
                <w:szCs w:val="20"/>
              </w:rPr>
              <w:t xml:space="preserve"> </w:t>
            </w:r>
            <w:proofErr w:type="spellStart"/>
            <w:r w:rsidRPr="77C2FE01">
              <w:rPr>
                <w:rFonts w:ascii="Times New Roman" w:hAnsi="Times New Roman" w:cs="Times New Roman"/>
                <w:sz w:val="20"/>
                <w:szCs w:val="20"/>
              </w:rPr>
              <w:t>Pentchev</w:t>
            </w:r>
            <w:proofErr w:type="spellEnd"/>
            <w:r w:rsidRPr="77C2FE01">
              <w:rPr>
                <w:rFonts w:ascii="Times New Roman" w:hAnsi="Times New Roman" w:cs="Times New Roman"/>
                <w:sz w:val="20"/>
                <w:szCs w:val="20"/>
              </w:rPr>
              <w:t>, Staff Scientist</w:t>
            </w:r>
          </w:p>
        </w:tc>
        <w:tc>
          <w:tcPr>
            <w:tcW w:w="236" w:type="dxa"/>
            <w:vAlign w:val="bottom"/>
          </w:tcPr>
          <w:p w14:paraId="1E8CEAAF" w14:textId="6CC1EC1D" w:rsidR="77C2FE01" w:rsidRDefault="77C2FE01" w:rsidP="77C2FE01">
            <w:pPr>
              <w:rPr>
                <w:rFonts w:ascii="Times New Roman" w:hAnsi="Times New Roman" w:cs="Times New Roman"/>
                <w:sz w:val="20"/>
                <w:szCs w:val="20"/>
              </w:rPr>
            </w:pPr>
          </w:p>
        </w:tc>
        <w:tc>
          <w:tcPr>
            <w:tcW w:w="1936" w:type="dxa"/>
            <w:tcBorders>
              <w:top w:val="single" w:sz="4" w:space="0" w:color="auto"/>
            </w:tcBorders>
            <w:vAlign w:val="bottom"/>
          </w:tcPr>
          <w:p w14:paraId="52861094" w14:textId="7E4F80B6" w:rsidR="77C2FE01" w:rsidRDefault="004C31C2" w:rsidP="77C2FE01">
            <w:pPr>
              <w:jc w:val="center"/>
              <w:rPr>
                <w:rFonts w:ascii="Times New Roman" w:hAnsi="Times New Roman" w:cs="Times New Roman"/>
                <w:sz w:val="20"/>
                <w:szCs w:val="20"/>
              </w:rPr>
            </w:pPr>
            <w:r w:rsidRPr="0017149F">
              <w:rPr>
                <w:rFonts w:ascii="Times New Roman" w:hAnsi="Times New Roman" w:cs="Times New Roman"/>
                <w:sz w:val="20"/>
                <w:szCs w:val="20"/>
              </w:rPr>
              <w:t>Date</w:t>
            </w:r>
          </w:p>
        </w:tc>
      </w:tr>
      <w:tr w:rsidR="004C31C2" w14:paraId="5991F333" w14:textId="77777777" w:rsidTr="77C2FE01">
        <w:trPr>
          <w:trHeight w:val="432"/>
          <w:jc w:val="center"/>
        </w:trPr>
        <w:tc>
          <w:tcPr>
            <w:tcW w:w="1540" w:type="dxa"/>
            <w:vAlign w:val="bottom"/>
          </w:tcPr>
          <w:p w14:paraId="7AAC3DF6" w14:textId="77777777" w:rsidR="004C31C2" w:rsidRDefault="004C31C2" w:rsidP="77C2FE01">
            <w:pPr>
              <w:rPr>
                <w:rFonts w:ascii="Times New Roman" w:hAnsi="Times New Roman" w:cs="Times New Roman"/>
                <w:sz w:val="20"/>
                <w:szCs w:val="20"/>
              </w:rPr>
            </w:pPr>
          </w:p>
        </w:tc>
        <w:tc>
          <w:tcPr>
            <w:tcW w:w="4592" w:type="dxa"/>
            <w:shd w:val="clear" w:color="auto" w:fill="auto"/>
          </w:tcPr>
          <w:p w14:paraId="3CD1F004" w14:textId="13AFDA50" w:rsidR="004C31C2" w:rsidRPr="77C2FE01" w:rsidRDefault="004C31C2" w:rsidP="77C2FE01">
            <w:pPr>
              <w:jc w:val="center"/>
              <w:rPr>
                <w:rFonts w:ascii="Times New Roman" w:hAnsi="Times New Roman" w:cs="Times New Roman"/>
                <w:sz w:val="20"/>
                <w:szCs w:val="20"/>
              </w:rPr>
            </w:pPr>
            <w:r w:rsidRPr="77C2FE01">
              <w:rPr>
                <w:rFonts w:ascii="Times New Roman" w:hAnsi="Times New Roman" w:cs="Times New Roman"/>
                <w:sz w:val="20"/>
                <w:szCs w:val="20"/>
              </w:rPr>
              <w:t>Hall D</w:t>
            </w:r>
          </w:p>
        </w:tc>
        <w:tc>
          <w:tcPr>
            <w:tcW w:w="236" w:type="dxa"/>
            <w:vAlign w:val="bottom"/>
          </w:tcPr>
          <w:p w14:paraId="5CF1A7C9" w14:textId="77777777" w:rsidR="004C31C2" w:rsidRDefault="004C31C2" w:rsidP="77C2FE01">
            <w:pPr>
              <w:rPr>
                <w:rFonts w:ascii="Times New Roman" w:hAnsi="Times New Roman" w:cs="Times New Roman"/>
                <w:sz w:val="20"/>
                <w:szCs w:val="20"/>
              </w:rPr>
            </w:pPr>
          </w:p>
        </w:tc>
        <w:tc>
          <w:tcPr>
            <w:tcW w:w="1936" w:type="dxa"/>
            <w:vAlign w:val="bottom"/>
          </w:tcPr>
          <w:p w14:paraId="3DBEBE29" w14:textId="77777777" w:rsidR="004C31C2" w:rsidRPr="77C2FE01" w:rsidRDefault="004C31C2" w:rsidP="77C2FE01">
            <w:pPr>
              <w:jc w:val="center"/>
              <w:rPr>
                <w:rFonts w:ascii="Times New Roman" w:hAnsi="Times New Roman" w:cs="Times New Roman"/>
                <w:sz w:val="20"/>
                <w:szCs w:val="20"/>
              </w:rPr>
            </w:pPr>
          </w:p>
        </w:tc>
      </w:tr>
      <w:tr w:rsidR="004C31C2" w14:paraId="73655D39" w14:textId="77777777" w:rsidTr="77C2FE01">
        <w:trPr>
          <w:trHeight w:val="432"/>
          <w:jc w:val="center"/>
        </w:trPr>
        <w:tc>
          <w:tcPr>
            <w:tcW w:w="1540" w:type="dxa"/>
            <w:vAlign w:val="bottom"/>
          </w:tcPr>
          <w:p w14:paraId="4B533EF2" w14:textId="77777777" w:rsidR="004C31C2" w:rsidRDefault="004C31C2" w:rsidP="77C2FE01">
            <w:pPr>
              <w:rPr>
                <w:rFonts w:ascii="Times New Roman" w:hAnsi="Times New Roman" w:cs="Times New Roman"/>
                <w:sz w:val="20"/>
                <w:szCs w:val="20"/>
              </w:rPr>
            </w:pPr>
          </w:p>
        </w:tc>
        <w:tc>
          <w:tcPr>
            <w:tcW w:w="4592" w:type="dxa"/>
            <w:shd w:val="clear" w:color="auto" w:fill="auto"/>
          </w:tcPr>
          <w:p w14:paraId="53A29A76" w14:textId="77777777" w:rsidR="004C31C2" w:rsidRPr="77C2FE01" w:rsidRDefault="004C31C2" w:rsidP="77C2FE01">
            <w:pPr>
              <w:jc w:val="center"/>
              <w:rPr>
                <w:rFonts w:ascii="Times New Roman" w:hAnsi="Times New Roman" w:cs="Times New Roman"/>
                <w:sz w:val="20"/>
                <w:szCs w:val="20"/>
              </w:rPr>
            </w:pPr>
          </w:p>
        </w:tc>
        <w:tc>
          <w:tcPr>
            <w:tcW w:w="236" w:type="dxa"/>
            <w:vAlign w:val="bottom"/>
          </w:tcPr>
          <w:p w14:paraId="200C84D3" w14:textId="77777777" w:rsidR="004C31C2" w:rsidRDefault="004C31C2" w:rsidP="77C2FE01">
            <w:pPr>
              <w:rPr>
                <w:rFonts w:ascii="Times New Roman" w:hAnsi="Times New Roman" w:cs="Times New Roman"/>
                <w:sz w:val="20"/>
                <w:szCs w:val="20"/>
              </w:rPr>
            </w:pPr>
          </w:p>
        </w:tc>
        <w:tc>
          <w:tcPr>
            <w:tcW w:w="1936" w:type="dxa"/>
            <w:vAlign w:val="bottom"/>
          </w:tcPr>
          <w:p w14:paraId="1B5051F8" w14:textId="77777777" w:rsidR="004C31C2" w:rsidRPr="77C2FE01" w:rsidRDefault="004C31C2" w:rsidP="77C2FE01">
            <w:pPr>
              <w:jc w:val="center"/>
              <w:rPr>
                <w:rFonts w:ascii="Times New Roman" w:hAnsi="Times New Roman" w:cs="Times New Roman"/>
                <w:sz w:val="20"/>
                <w:szCs w:val="20"/>
              </w:rPr>
            </w:pPr>
          </w:p>
        </w:tc>
      </w:tr>
      <w:tr w:rsidR="004C31C2" w14:paraId="0B468315" w14:textId="77777777" w:rsidTr="77C2FE01">
        <w:trPr>
          <w:trHeight w:val="432"/>
          <w:jc w:val="center"/>
        </w:trPr>
        <w:tc>
          <w:tcPr>
            <w:tcW w:w="1540" w:type="dxa"/>
            <w:vAlign w:val="bottom"/>
          </w:tcPr>
          <w:p w14:paraId="44EA59D1" w14:textId="77777777" w:rsidR="004C31C2" w:rsidRDefault="004C31C2" w:rsidP="77C2FE01">
            <w:pPr>
              <w:rPr>
                <w:rFonts w:ascii="Times New Roman" w:hAnsi="Times New Roman" w:cs="Times New Roman"/>
                <w:sz w:val="20"/>
                <w:szCs w:val="20"/>
              </w:rPr>
            </w:pPr>
          </w:p>
        </w:tc>
        <w:tc>
          <w:tcPr>
            <w:tcW w:w="4592" w:type="dxa"/>
            <w:shd w:val="clear" w:color="auto" w:fill="auto"/>
          </w:tcPr>
          <w:p w14:paraId="6D84821C" w14:textId="77777777" w:rsidR="004C31C2" w:rsidRPr="77C2FE01" w:rsidRDefault="004C31C2" w:rsidP="77C2FE01">
            <w:pPr>
              <w:jc w:val="center"/>
              <w:rPr>
                <w:rFonts w:ascii="Times New Roman" w:hAnsi="Times New Roman" w:cs="Times New Roman"/>
                <w:sz w:val="20"/>
                <w:szCs w:val="20"/>
              </w:rPr>
            </w:pPr>
          </w:p>
        </w:tc>
        <w:tc>
          <w:tcPr>
            <w:tcW w:w="236" w:type="dxa"/>
            <w:vAlign w:val="bottom"/>
          </w:tcPr>
          <w:p w14:paraId="0F806E8D" w14:textId="77777777" w:rsidR="004C31C2" w:rsidRDefault="004C31C2" w:rsidP="77C2FE01">
            <w:pPr>
              <w:rPr>
                <w:rFonts w:ascii="Times New Roman" w:hAnsi="Times New Roman" w:cs="Times New Roman"/>
                <w:sz w:val="20"/>
                <w:szCs w:val="20"/>
              </w:rPr>
            </w:pPr>
          </w:p>
        </w:tc>
        <w:tc>
          <w:tcPr>
            <w:tcW w:w="1936" w:type="dxa"/>
            <w:vAlign w:val="bottom"/>
          </w:tcPr>
          <w:p w14:paraId="4D1DCCCC" w14:textId="77777777" w:rsidR="004C31C2" w:rsidRPr="77C2FE01" w:rsidRDefault="004C31C2" w:rsidP="77C2FE01">
            <w:pPr>
              <w:jc w:val="center"/>
              <w:rPr>
                <w:rFonts w:ascii="Times New Roman" w:hAnsi="Times New Roman" w:cs="Times New Roman"/>
                <w:sz w:val="20"/>
                <w:szCs w:val="20"/>
              </w:rPr>
            </w:pPr>
          </w:p>
        </w:tc>
      </w:tr>
    </w:tbl>
    <w:p w14:paraId="08385F7D" w14:textId="77777777" w:rsidR="00586113" w:rsidRPr="00FB2CAA" w:rsidRDefault="00586113" w:rsidP="00586113">
      <w:pPr>
        <w:rPr>
          <w:rFonts w:ascii="Times New Roman" w:hAnsi="Times New Roman" w:cs="Times New Roman"/>
          <w:b/>
          <w:bCs/>
          <w:sz w:val="24"/>
          <w:szCs w:val="24"/>
        </w:rPr>
      </w:pPr>
      <w:r w:rsidRPr="00FB2CAA">
        <w:rPr>
          <w:rFonts w:ascii="Times New Roman" w:hAnsi="Times New Roman" w:cs="Times New Roman"/>
          <w:b/>
          <w:bCs/>
          <w:sz w:val="24"/>
          <w:szCs w:val="24"/>
        </w:rPr>
        <w:br w:type="page"/>
      </w:r>
    </w:p>
    <w:p w14:paraId="4D906E84" w14:textId="77777777" w:rsidR="00A4732E" w:rsidRPr="00FB2CAA" w:rsidRDefault="00A4732E" w:rsidP="00F40E38">
      <w:pPr>
        <w:spacing w:after="0"/>
        <w:rPr>
          <w:rFonts w:ascii="Times New Roman" w:hAnsi="Times New Roman" w:cs="Times New Roman"/>
        </w:rPr>
        <w:sectPr w:rsidR="00A4732E" w:rsidRPr="00FB2CAA" w:rsidSect="004C31C2">
          <w:headerReference w:type="even" r:id="rId15"/>
          <w:headerReference w:type="default" r:id="rId16"/>
          <w:footerReference w:type="default" r:id="rId17"/>
          <w:headerReference w:type="first" r:id="rId18"/>
          <w:footerReference w:type="first" r:id="rId19"/>
          <w:type w:val="continuous"/>
          <w:pgSz w:w="12240" w:h="15840" w:code="1"/>
          <w:pgMar w:top="1080" w:right="1440" w:bottom="1080" w:left="1440" w:header="432" w:footer="432" w:gutter="0"/>
          <w:pgNumType w:fmt="lowerRoman" w:start="1"/>
          <w:cols w:space="720"/>
          <w:vAlign w:val="center"/>
          <w:titlePg/>
          <w:docGrid w:linePitch="360"/>
        </w:sectPr>
      </w:pPr>
    </w:p>
    <w:sdt>
      <w:sdtPr>
        <w:rPr>
          <w:rFonts w:ascii="Times New Roman" w:eastAsiaTheme="minorHAnsi" w:hAnsi="Times New Roman" w:cs="Times New Roman"/>
          <w:b w:val="0"/>
          <w:bCs w:val="0"/>
          <w:color w:val="auto"/>
          <w:sz w:val="22"/>
          <w:szCs w:val="22"/>
          <w:lang w:eastAsia="en-US"/>
        </w:rPr>
        <w:id w:val="-256674207"/>
        <w:docPartObj>
          <w:docPartGallery w:val="Table of Contents"/>
          <w:docPartUnique/>
        </w:docPartObj>
      </w:sdtPr>
      <w:sdtEndPr>
        <w:rPr>
          <w:rFonts w:asciiTheme="minorHAnsi" w:hAnsiTheme="minorHAnsi" w:cstheme="minorBidi"/>
          <w:noProof/>
        </w:rPr>
      </w:sdtEndPr>
      <w:sdtContent>
        <w:p w14:paraId="2C0D90CF" w14:textId="4DD5563C" w:rsidR="00F93246" w:rsidRPr="00AD1C0E" w:rsidRDefault="00F93246" w:rsidP="00586113">
          <w:pPr>
            <w:pStyle w:val="TOCHeading"/>
            <w:spacing w:before="240" w:after="120"/>
            <w:rPr>
              <w:rFonts w:ascii="Times New Roman" w:hAnsi="Times New Roman" w:cs="Times New Roman"/>
              <w:color w:val="auto"/>
            </w:rPr>
          </w:pPr>
          <w:r w:rsidRPr="00AD1C0E">
            <w:rPr>
              <w:rFonts w:ascii="Times New Roman" w:hAnsi="Times New Roman" w:cs="Times New Roman"/>
              <w:color w:val="auto"/>
            </w:rPr>
            <w:t>Contents</w:t>
          </w:r>
        </w:p>
        <w:p w14:paraId="47C7B808" w14:textId="7A474EFE" w:rsidR="008C4715" w:rsidRDefault="00F93246">
          <w:pPr>
            <w:pStyle w:val="TOC1"/>
            <w:tabs>
              <w:tab w:val="left" w:pos="450"/>
              <w:tab w:val="right" w:leader="dot" w:pos="9350"/>
            </w:tabs>
            <w:rPr>
              <w:rFonts w:eastAsiaTheme="minorEastAsia"/>
              <w:noProof/>
            </w:rPr>
          </w:pPr>
          <w:r w:rsidRPr="00AD1C0E">
            <w:rPr>
              <w:rFonts w:ascii="Times New Roman" w:hAnsi="Times New Roman" w:cs="Times New Roman"/>
            </w:rPr>
            <w:fldChar w:fldCharType="begin"/>
          </w:r>
          <w:r w:rsidRPr="00AD1C0E">
            <w:rPr>
              <w:rFonts w:ascii="Times New Roman" w:hAnsi="Times New Roman" w:cs="Times New Roman"/>
            </w:rPr>
            <w:instrText xml:space="preserve"> TOC \o "1-3" \h \z \u </w:instrText>
          </w:r>
          <w:r w:rsidRPr="00AD1C0E">
            <w:rPr>
              <w:rFonts w:ascii="Times New Roman" w:hAnsi="Times New Roman" w:cs="Times New Roman"/>
            </w:rPr>
            <w:fldChar w:fldCharType="separate"/>
          </w:r>
          <w:hyperlink w:anchor="_Toc103674755" w:history="1">
            <w:r w:rsidR="008C4715" w:rsidRPr="00237478">
              <w:rPr>
                <w:rStyle w:val="Hyperlink"/>
                <w:rFonts w:ascii="Times New Roman" w:hAnsi="Times New Roman" w:cs="Times New Roman"/>
                <w:iCs/>
                <w:noProof/>
              </w:rPr>
              <w:t>1</w:t>
            </w:r>
            <w:r w:rsidR="008C4715">
              <w:rPr>
                <w:rFonts w:eastAsiaTheme="minorEastAsia"/>
                <w:noProof/>
              </w:rPr>
              <w:tab/>
            </w:r>
            <w:r w:rsidR="008C4715" w:rsidRPr="00237478">
              <w:rPr>
                <w:rStyle w:val="Hyperlink"/>
                <w:rFonts w:ascii="Times New Roman" w:hAnsi="Times New Roman" w:cs="Times New Roman"/>
                <w:iCs/>
                <w:noProof/>
              </w:rPr>
              <w:t>DESCRIPTION</w:t>
            </w:r>
            <w:r w:rsidR="008C4715">
              <w:rPr>
                <w:noProof/>
                <w:webHidden/>
              </w:rPr>
              <w:tab/>
            </w:r>
            <w:r w:rsidR="008C4715">
              <w:rPr>
                <w:noProof/>
                <w:webHidden/>
              </w:rPr>
              <w:fldChar w:fldCharType="begin"/>
            </w:r>
            <w:r w:rsidR="008C4715">
              <w:rPr>
                <w:noProof/>
                <w:webHidden/>
              </w:rPr>
              <w:instrText xml:space="preserve"> PAGEREF _Toc103674755 \h </w:instrText>
            </w:r>
            <w:r w:rsidR="008C4715">
              <w:rPr>
                <w:noProof/>
                <w:webHidden/>
              </w:rPr>
            </w:r>
            <w:r w:rsidR="008C4715">
              <w:rPr>
                <w:noProof/>
                <w:webHidden/>
              </w:rPr>
              <w:fldChar w:fldCharType="separate"/>
            </w:r>
            <w:r w:rsidR="008C4715">
              <w:rPr>
                <w:noProof/>
                <w:webHidden/>
              </w:rPr>
              <w:t>1</w:t>
            </w:r>
            <w:r w:rsidR="008C4715">
              <w:rPr>
                <w:noProof/>
                <w:webHidden/>
              </w:rPr>
              <w:fldChar w:fldCharType="end"/>
            </w:r>
          </w:hyperlink>
        </w:p>
        <w:p w14:paraId="53EBF920" w14:textId="4D5BF791" w:rsidR="008C4715" w:rsidRDefault="003D3FEC">
          <w:pPr>
            <w:pStyle w:val="TOC1"/>
            <w:tabs>
              <w:tab w:val="left" w:pos="450"/>
              <w:tab w:val="right" w:leader="dot" w:pos="9350"/>
            </w:tabs>
            <w:rPr>
              <w:rFonts w:eastAsiaTheme="minorEastAsia"/>
              <w:noProof/>
            </w:rPr>
          </w:pPr>
          <w:hyperlink w:anchor="_Toc103674756" w:history="1">
            <w:r w:rsidR="008C4715" w:rsidRPr="00237478">
              <w:rPr>
                <w:rStyle w:val="Hyperlink"/>
                <w:rFonts w:ascii="Times New Roman" w:hAnsi="Times New Roman" w:cs="Times New Roman"/>
                <w:iCs/>
                <w:noProof/>
              </w:rPr>
              <w:t>2</w:t>
            </w:r>
            <w:r w:rsidR="008C4715">
              <w:rPr>
                <w:rFonts w:eastAsiaTheme="minorEastAsia"/>
                <w:noProof/>
              </w:rPr>
              <w:tab/>
            </w:r>
            <w:r w:rsidR="008C4715" w:rsidRPr="00237478">
              <w:rPr>
                <w:rStyle w:val="Hyperlink"/>
                <w:rFonts w:ascii="Times New Roman" w:hAnsi="Times New Roman" w:cs="Times New Roman"/>
                <w:iCs/>
                <w:noProof/>
              </w:rPr>
              <w:t>SUMMARY and CONCLUSIONS</w:t>
            </w:r>
            <w:r w:rsidR="008C4715">
              <w:rPr>
                <w:noProof/>
                <w:webHidden/>
              </w:rPr>
              <w:tab/>
            </w:r>
            <w:r w:rsidR="008C4715">
              <w:rPr>
                <w:noProof/>
                <w:webHidden/>
              </w:rPr>
              <w:fldChar w:fldCharType="begin"/>
            </w:r>
            <w:r w:rsidR="008C4715">
              <w:rPr>
                <w:noProof/>
                <w:webHidden/>
              </w:rPr>
              <w:instrText xml:space="preserve"> PAGEREF _Toc103674756 \h </w:instrText>
            </w:r>
            <w:r w:rsidR="008C4715">
              <w:rPr>
                <w:noProof/>
                <w:webHidden/>
              </w:rPr>
            </w:r>
            <w:r w:rsidR="008C4715">
              <w:rPr>
                <w:noProof/>
                <w:webHidden/>
              </w:rPr>
              <w:fldChar w:fldCharType="separate"/>
            </w:r>
            <w:r w:rsidR="008C4715">
              <w:rPr>
                <w:noProof/>
                <w:webHidden/>
              </w:rPr>
              <w:t>2</w:t>
            </w:r>
            <w:r w:rsidR="008C4715">
              <w:rPr>
                <w:noProof/>
                <w:webHidden/>
              </w:rPr>
              <w:fldChar w:fldCharType="end"/>
            </w:r>
          </w:hyperlink>
        </w:p>
        <w:p w14:paraId="1EC121E2" w14:textId="11DEF082" w:rsidR="008C4715" w:rsidRDefault="003D3FEC">
          <w:pPr>
            <w:pStyle w:val="TOC1"/>
            <w:tabs>
              <w:tab w:val="left" w:pos="450"/>
              <w:tab w:val="right" w:leader="dot" w:pos="9350"/>
            </w:tabs>
            <w:rPr>
              <w:rFonts w:eastAsiaTheme="minorEastAsia"/>
              <w:noProof/>
            </w:rPr>
          </w:pPr>
          <w:hyperlink w:anchor="_Toc103674757" w:history="1">
            <w:r w:rsidR="008C4715" w:rsidRPr="00237478">
              <w:rPr>
                <w:rStyle w:val="Hyperlink"/>
                <w:rFonts w:ascii="Times New Roman" w:hAnsi="Times New Roman" w:cs="Times New Roman"/>
                <w:iCs/>
                <w:noProof/>
              </w:rPr>
              <w:t>3</w:t>
            </w:r>
            <w:r w:rsidR="008C4715">
              <w:rPr>
                <w:rFonts w:eastAsiaTheme="minorEastAsia"/>
                <w:noProof/>
              </w:rPr>
              <w:tab/>
            </w:r>
            <w:r w:rsidR="008C4715" w:rsidRPr="00237478">
              <w:rPr>
                <w:rStyle w:val="Hyperlink"/>
                <w:rFonts w:ascii="Times New Roman" w:hAnsi="Times New Roman" w:cs="Times New Roman"/>
                <w:iCs/>
                <w:noProof/>
              </w:rPr>
              <w:t>CALCULATIONS of RADIATION DEPOSITED in the EXPERIMENTAL HALL</w:t>
            </w:r>
            <w:r w:rsidR="008C4715">
              <w:rPr>
                <w:noProof/>
                <w:webHidden/>
              </w:rPr>
              <w:tab/>
            </w:r>
            <w:r w:rsidR="008C4715">
              <w:rPr>
                <w:noProof/>
                <w:webHidden/>
              </w:rPr>
              <w:fldChar w:fldCharType="begin"/>
            </w:r>
            <w:r w:rsidR="008C4715">
              <w:rPr>
                <w:noProof/>
                <w:webHidden/>
              </w:rPr>
              <w:instrText xml:space="preserve"> PAGEREF _Toc103674757 \h </w:instrText>
            </w:r>
            <w:r w:rsidR="008C4715">
              <w:rPr>
                <w:noProof/>
                <w:webHidden/>
              </w:rPr>
            </w:r>
            <w:r w:rsidR="008C4715">
              <w:rPr>
                <w:noProof/>
                <w:webHidden/>
              </w:rPr>
              <w:fldChar w:fldCharType="separate"/>
            </w:r>
            <w:r w:rsidR="008C4715">
              <w:rPr>
                <w:noProof/>
                <w:webHidden/>
              </w:rPr>
              <w:t>3</w:t>
            </w:r>
            <w:r w:rsidR="008C4715">
              <w:rPr>
                <w:noProof/>
                <w:webHidden/>
              </w:rPr>
              <w:fldChar w:fldCharType="end"/>
            </w:r>
          </w:hyperlink>
        </w:p>
        <w:p w14:paraId="723DAC19" w14:textId="36685432" w:rsidR="008C4715" w:rsidRDefault="003D3FEC">
          <w:pPr>
            <w:pStyle w:val="TOC1"/>
            <w:tabs>
              <w:tab w:val="left" w:pos="450"/>
              <w:tab w:val="right" w:leader="dot" w:pos="9350"/>
            </w:tabs>
            <w:rPr>
              <w:rFonts w:eastAsiaTheme="minorEastAsia"/>
              <w:noProof/>
            </w:rPr>
          </w:pPr>
          <w:hyperlink w:anchor="_Toc103674758" w:history="1">
            <w:r w:rsidR="008C4715" w:rsidRPr="00237478">
              <w:rPr>
                <w:rStyle w:val="Hyperlink"/>
                <w:rFonts w:ascii="Times New Roman" w:hAnsi="Times New Roman" w:cs="Times New Roman"/>
                <w:iCs/>
                <w:noProof/>
              </w:rPr>
              <w:t>4</w:t>
            </w:r>
            <w:r w:rsidR="008C4715">
              <w:rPr>
                <w:rFonts w:eastAsiaTheme="minorEastAsia"/>
                <w:noProof/>
              </w:rPr>
              <w:tab/>
            </w:r>
            <w:r w:rsidR="008C4715" w:rsidRPr="00237478">
              <w:rPr>
                <w:rStyle w:val="Hyperlink"/>
                <w:rFonts w:ascii="Times New Roman" w:hAnsi="Times New Roman" w:cs="Times New Roman"/>
                <w:iCs/>
                <w:noProof/>
              </w:rPr>
              <w:t>RADIATION HAZARDS</w:t>
            </w:r>
            <w:r w:rsidR="008C4715">
              <w:rPr>
                <w:noProof/>
                <w:webHidden/>
              </w:rPr>
              <w:tab/>
            </w:r>
            <w:r w:rsidR="008C4715">
              <w:rPr>
                <w:noProof/>
                <w:webHidden/>
              </w:rPr>
              <w:fldChar w:fldCharType="begin"/>
            </w:r>
            <w:r w:rsidR="008C4715">
              <w:rPr>
                <w:noProof/>
                <w:webHidden/>
              </w:rPr>
              <w:instrText xml:space="preserve"> PAGEREF _Toc103674758 \h </w:instrText>
            </w:r>
            <w:r w:rsidR="008C4715">
              <w:rPr>
                <w:noProof/>
                <w:webHidden/>
              </w:rPr>
            </w:r>
            <w:r w:rsidR="008C4715">
              <w:rPr>
                <w:noProof/>
                <w:webHidden/>
              </w:rPr>
              <w:fldChar w:fldCharType="separate"/>
            </w:r>
            <w:r w:rsidR="008C4715">
              <w:rPr>
                <w:noProof/>
                <w:webHidden/>
              </w:rPr>
              <w:t>3</w:t>
            </w:r>
            <w:r w:rsidR="008C4715">
              <w:rPr>
                <w:noProof/>
                <w:webHidden/>
              </w:rPr>
              <w:fldChar w:fldCharType="end"/>
            </w:r>
          </w:hyperlink>
        </w:p>
        <w:p w14:paraId="4300227C" w14:textId="292F3DD5" w:rsidR="008C4715" w:rsidRDefault="003D3FEC">
          <w:pPr>
            <w:pStyle w:val="TOC2"/>
            <w:rPr>
              <w:rFonts w:eastAsiaTheme="minorEastAsia"/>
              <w:noProof/>
            </w:rPr>
          </w:pPr>
          <w:hyperlink w:anchor="_Toc103674759" w:history="1">
            <w:r w:rsidR="008C4715" w:rsidRPr="00237478">
              <w:rPr>
                <w:rStyle w:val="Hyperlink"/>
                <w:rFonts w:ascii="Times New Roman" w:hAnsi="Times New Roman" w:cs="Times New Roman"/>
                <w:iCs/>
                <w:noProof/>
              </w:rPr>
              <w:t>4.1</w:t>
            </w:r>
            <w:r w:rsidR="008C4715">
              <w:rPr>
                <w:rFonts w:eastAsiaTheme="minorEastAsia"/>
                <w:noProof/>
              </w:rPr>
              <w:tab/>
            </w:r>
            <w:r w:rsidR="008C4715" w:rsidRPr="00237478">
              <w:rPr>
                <w:rStyle w:val="Hyperlink"/>
                <w:rFonts w:ascii="Times New Roman" w:hAnsi="Times New Roman" w:cs="Times New Roman"/>
                <w:iCs/>
                <w:noProof/>
              </w:rPr>
              <w:t>Beam in the Hall</w:t>
            </w:r>
            <w:r w:rsidR="008C4715">
              <w:rPr>
                <w:noProof/>
                <w:webHidden/>
              </w:rPr>
              <w:tab/>
            </w:r>
            <w:r w:rsidR="008C4715">
              <w:rPr>
                <w:noProof/>
                <w:webHidden/>
              </w:rPr>
              <w:fldChar w:fldCharType="begin"/>
            </w:r>
            <w:r w:rsidR="008C4715">
              <w:rPr>
                <w:noProof/>
                <w:webHidden/>
              </w:rPr>
              <w:instrText xml:space="preserve"> PAGEREF _Toc103674759 \h </w:instrText>
            </w:r>
            <w:r w:rsidR="008C4715">
              <w:rPr>
                <w:noProof/>
                <w:webHidden/>
              </w:rPr>
            </w:r>
            <w:r w:rsidR="008C4715">
              <w:rPr>
                <w:noProof/>
                <w:webHidden/>
              </w:rPr>
              <w:fldChar w:fldCharType="separate"/>
            </w:r>
            <w:r w:rsidR="008C4715">
              <w:rPr>
                <w:noProof/>
                <w:webHidden/>
              </w:rPr>
              <w:t>3</w:t>
            </w:r>
            <w:r w:rsidR="008C4715">
              <w:rPr>
                <w:noProof/>
                <w:webHidden/>
              </w:rPr>
              <w:fldChar w:fldCharType="end"/>
            </w:r>
          </w:hyperlink>
        </w:p>
        <w:p w14:paraId="7737BBFF" w14:textId="0AEA447B" w:rsidR="008C4715" w:rsidRDefault="003D3FEC">
          <w:pPr>
            <w:pStyle w:val="TOC2"/>
            <w:rPr>
              <w:rFonts w:eastAsiaTheme="minorEastAsia"/>
              <w:noProof/>
            </w:rPr>
          </w:pPr>
          <w:hyperlink w:anchor="_Toc103674760" w:history="1">
            <w:r w:rsidR="008C4715" w:rsidRPr="00237478">
              <w:rPr>
                <w:rStyle w:val="Hyperlink"/>
                <w:rFonts w:ascii="Times New Roman" w:hAnsi="Times New Roman" w:cs="Times New Roman"/>
                <w:noProof/>
              </w:rPr>
              <w:t>4.2</w:t>
            </w:r>
            <w:r w:rsidR="008C4715">
              <w:rPr>
                <w:rFonts w:eastAsiaTheme="minorEastAsia"/>
                <w:noProof/>
              </w:rPr>
              <w:tab/>
            </w:r>
            <w:r w:rsidR="008C4715" w:rsidRPr="00237478">
              <w:rPr>
                <w:rStyle w:val="Hyperlink"/>
                <w:rFonts w:ascii="Times New Roman" w:hAnsi="Times New Roman" w:cs="Times New Roman"/>
                <w:noProof/>
              </w:rPr>
              <w:t>Activation of Target and Beamline Components</w:t>
            </w:r>
            <w:r w:rsidR="008C4715">
              <w:rPr>
                <w:noProof/>
                <w:webHidden/>
              </w:rPr>
              <w:tab/>
            </w:r>
            <w:r w:rsidR="008C4715">
              <w:rPr>
                <w:noProof/>
                <w:webHidden/>
              </w:rPr>
              <w:fldChar w:fldCharType="begin"/>
            </w:r>
            <w:r w:rsidR="008C4715">
              <w:rPr>
                <w:noProof/>
                <w:webHidden/>
              </w:rPr>
              <w:instrText xml:space="preserve"> PAGEREF _Toc103674760 \h </w:instrText>
            </w:r>
            <w:r w:rsidR="008C4715">
              <w:rPr>
                <w:noProof/>
                <w:webHidden/>
              </w:rPr>
            </w:r>
            <w:r w:rsidR="008C4715">
              <w:rPr>
                <w:noProof/>
                <w:webHidden/>
              </w:rPr>
              <w:fldChar w:fldCharType="separate"/>
            </w:r>
            <w:r w:rsidR="008C4715">
              <w:rPr>
                <w:noProof/>
                <w:webHidden/>
              </w:rPr>
              <w:t>4</w:t>
            </w:r>
            <w:r w:rsidR="008C4715">
              <w:rPr>
                <w:noProof/>
                <w:webHidden/>
              </w:rPr>
              <w:fldChar w:fldCharType="end"/>
            </w:r>
          </w:hyperlink>
        </w:p>
        <w:p w14:paraId="30341462" w14:textId="39F8DD83" w:rsidR="008C4715" w:rsidRDefault="003D3FEC">
          <w:pPr>
            <w:pStyle w:val="TOC1"/>
            <w:tabs>
              <w:tab w:val="left" w:pos="450"/>
              <w:tab w:val="right" w:leader="dot" w:pos="9350"/>
            </w:tabs>
            <w:rPr>
              <w:rFonts w:eastAsiaTheme="minorEastAsia"/>
              <w:noProof/>
            </w:rPr>
          </w:pPr>
          <w:hyperlink w:anchor="_Toc103674761" w:history="1">
            <w:r w:rsidR="008C4715" w:rsidRPr="00237478">
              <w:rPr>
                <w:rStyle w:val="Hyperlink"/>
                <w:rFonts w:ascii="Times New Roman" w:hAnsi="Times New Roman" w:cs="Times New Roman"/>
                <w:iCs/>
                <w:noProof/>
              </w:rPr>
              <w:t>5</w:t>
            </w:r>
            <w:r w:rsidR="008C4715">
              <w:rPr>
                <w:rFonts w:eastAsiaTheme="minorEastAsia"/>
                <w:noProof/>
              </w:rPr>
              <w:tab/>
            </w:r>
            <w:r w:rsidR="008C4715" w:rsidRPr="00237478">
              <w:rPr>
                <w:rStyle w:val="Hyperlink"/>
                <w:rFonts w:ascii="Times New Roman" w:hAnsi="Times New Roman" w:cs="Times New Roman"/>
                <w:iCs/>
                <w:noProof/>
              </w:rPr>
              <w:t>INCREMENTAL SHIELDING or OTHER RADIATION-REDUCTION MEASURES</w:t>
            </w:r>
            <w:r w:rsidR="008C4715">
              <w:rPr>
                <w:noProof/>
                <w:webHidden/>
              </w:rPr>
              <w:tab/>
            </w:r>
            <w:r w:rsidR="008C4715">
              <w:rPr>
                <w:noProof/>
                <w:webHidden/>
              </w:rPr>
              <w:fldChar w:fldCharType="begin"/>
            </w:r>
            <w:r w:rsidR="008C4715">
              <w:rPr>
                <w:noProof/>
                <w:webHidden/>
              </w:rPr>
              <w:instrText xml:space="preserve"> PAGEREF _Toc103674761 \h </w:instrText>
            </w:r>
            <w:r w:rsidR="008C4715">
              <w:rPr>
                <w:noProof/>
                <w:webHidden/>
              </w:rPr>
            </w:r>
            <w:r w:rsidR="008C4715">
              <w:rPr>
                <w:noProof/>
                <w:webHidden/>
              </w:rPr>
              <w:fldChar w:fldCharType="separate"/>
            </w:r>
            <w:r w:rsidR="008C4715">
              <w:rPr>
                <w:noProof/>
                <w:webHidden/>
              </w:rPr>
              <w:t>4</w:t>
            </w:r>
            <w:r w:rsidR="008C4715">
              <w:rPr>
                <w:noProof/>
                <w:webHidden/>
              </w:rPr>
              <w:fldChar w:fldCharType="end"/>
            </w:r>
          </w:hyperlink>
        </w:p>
        <w:p w14:paraId="58FEB90F" w14:textId="3C8B6C37" w:rsidR="008C4715" w:rsidRDefault="003D3FEC">
          <w:pPr>
            <w:pStyle w:val="TOC1"/>
            <w:tabs>
              <w:tab w:val="left" w:pos="450"/>
              <w:tab w:val="right" w:leader="dot" w:pos="9350"/>
            </w:tabs>
            <w:rPr>
              <w:rFonts w:eastAsiaTheme="minorEastAsia"/>
              <w:noProof/>
            </w:rPr>
          </w:pPr>
          <w:hyperlink w:anchor="_Toc103674762" w:history="1">
            <w:r w:rsidR="008C4715" w:rsidRPr="00237478">
              <w:rPr>
                <w:rStyle w:val="Hyperlink"/>
                <w:rFonts w:ascii="Times New Roman" w:hAnsi="Times New Roman" w:cs="Times New Roman"/>
                <w:iCs/>
                <w:noProof/>
              </w:rPr>
              <w:t>6</w:t>
            </w:r>
            <w:r w:rsidR="008C4715">
              <w:rPr>
                <w:rFonts w:eastAsiaTheme="minorEastAsia"/>
                <w:noProof/>
              </w:rPr>
              <w:tab/>
            </w:r>
            <w:r w:rsidR="008C4715" w:rsidRPr="00237478">
              <w:rPr>
                <w:rStyle w:val="Hyperlink"/>
                <w:rFonts w:ascii="Times New Roman" w:hAnsi="Times New Roman" w:cs="Times New Roman"/>
                <w:iCs/>
                <w:noProof/>
              </w:rPr>
              <w:t>OPERATIONS PROCEDURES</w:t>
            </w:r>
            <w:r w:rsidR="008C4715">
              <w:rPr>
                <w:noProof/>
                <w:webHidden/>
              </w:rPr>
              <w:tab/>
            </w:r>
            <w:r w:rsidR="008C4715">
              <w:rPr>
                <w:noProof/>
                <w:webHidden/>
              </w:rPr>
              <w:fldChar w:fldCharType="begin"/>
            </w:r>
            <w:r w:rsidR="008C4715">
              <w:rPr>
                <w:noProof/>
                <w:webHidden/>
              </w:rPr>
              <w:instrText xml:space="preserve"> PAGEREF _Toc103674762 \h </w:instrText>
            </w:r>
            <w:r w:rsidR="008C4715">
              <w:rPr>
                <w:noProof/>
                <w:webHidden/>
              </w:rPr>
            </w:r>
            <w:r w:rsidR="008C4715">
              <w:rPr>
                <w:noProof/>
                <w:webHidden/>
              </w:rPr>
              <w:fldChar w:fldCharType="separate"/>
            </w:r>
            <w:r w:rsidR="008C4715">
              <w:rPr>
                <w:noProof/>
                <w:webHidden/>
              </w:rPr>
              <w:t>4</w:t>
            </w:r>
            <w:r w:rsidR="008C4715">
              <w:rPr>
                <w:noProof/>
                <w:webHidden/>
              </w:rPr>
              <w:fldChar w:fldCharType="end"/>
            </w:r>
          </w:hyperlink>
        </w:p>
        <w:p w14:paraId="3F0E5CE6" w14:textId="2DC2ECE2" w:rsidR="008C4715" w:rsidRDefault="003D3FEC">
          <w:pPr>
            <w:pStyle w:val="TOC1"/>
            <w:tabs>
              <w:tab w:val="left" w:pos="450"/>
              <w:tab w:val="right" w:leader="dot" w:pos="9350"/>
            </w:tabs>
            <w:rPr>
              <w:rFonts w:eastAsiaTheme="minorEastAsia"/>
              <w:noProof/>
            </w:rPr>
          </w:pPr>
          <w:hyperlink w:anchor="_Toc103674763" w:history="1">
            <w:r w:rsidR="008C4715" w:rsidRPr="00237478">
              <w:rPr>
                <w:rStyle w:val="Hyperlink"/>
                <w:rFonts w:ascii="Times New Roman" w:hAnsi="Times New Roman" w:cs="Times New Roman"/>
                <w:iCs/>
                <w:noProof/>
              </w:rPr>
              <w:t>7</w:t>
            </w:r>
            <w:r w:rsidR="008C4715">
              <w:rPr>
                <w:rFonts w:eastAsiaTheme="minorEastAsia"/>
                <w:noProof/>
              </w:rPr>
              <w:tab/>
            </w:r>
            <w:r w:rsidR="008C4715" w:rsidRPr="00237478">
              <w:rPr>
                <w:rStyle w:val="Hyperlink"/>
                <w:rFonts w:ascii="Times New Roman" w:hAnsi="Times New Roman" w:cs="Times New Roman"/>
                <w:iCs/>
                <w:noProof/>
              </w:rPr>
              <w:t>DECOMMISSIONING and DECONTAMINATION of RADIOACTIVE COMPONENTS</w:t>
            </w:r>
            <w:r w:rsidR="008C4715">
              <w:rPr>
                <w:noProof/>
                <w:webHidden/>
              </w:rPr>
              <w:tab/>
            </w:r>
            <w:r w:rsidR="008C4715">
              <w:rPr>
                <w:noProof/>
                <w:webHidden/>
              </w:rPr>
              <w:fldChar w:fldCharType="begin"/>
            </w:r>
            <w:r w:rsidR="008C4715">
              <w:rPr>
                <w:noProof/>
                <w:webHidden/>
              </w:rPr>
              <w:instrText xml:space="preserve"> PAGEREF _Toc103674763 \h </w:instrText>
            </w:r>
            <w:r w:rsidR="008C4715">
              <w:rPr>
                <w:noProof/>
                <w:webHidden/>
              </w:rPr>
            </w:r>
            <w:r w:rsidR="008C4715">
              <w:rPr>
                <w:noProof/>
                <w:webHidden/>
              </w:rPr>
              <w:fldChar w:fldCharType="separate"/>
            </w:r>
            <w:r w:rsidR="008C4715">
              <w:rPr>
                <w:noProof/>
                <w:webHidden/>
              </w:rPr>
              <w:t>5</w:t>
            </w:r>
            <w:r w:rsidR="008C4715">
              <w:rPr>
                <w:noProof/>
                <w:webHidden/>
              </w:rPr>
              <w:fldChar w:fldCharType="end"/>
            </w:r>
          </w:hyperlink>
        </w:p>
        <w:p w14:paraId="250EC557" w14:textId="31D31655" w:rsidR="008C4715" w:rsidRDefault="003D3FEC">
          <w:pPr>
            <w:pStyle w:val="TOC1"/>
            <w:tabs>
              <w:tab w:val="left" w:pos="450"/>
              <w:tab w:val="right" w:leader="dot" w:pos="9350"/>
            </w:tabs>
            <w:rPr>
              <w:rFonts w:eastAsiaTheme="minorEastAsia"/>
              <w:noProof/>
            </w:rPr>
          </w:pPr>
          <w:hyperlink w:anchor="_Toc103674764" w:history="1">
            <w:r w:rsidR="008C4715" w:rsidRPr="00237478">
              <w:rPr>
                <w:rStyle w:val="Hyperlink"/>
                <w:rFonts w:ascii="Times New Roman" w:hAnsi="Times New Roman" w:cs="Times New Roman"/>
                <w:iCs/>
                <w:noProof/>
              </w:rPr>
              <w:t>8</w:t>
            </w:r>
            <w:r w:rsidR="008C4715">
              <w:rPr>
                <w:rFonts w:eastAsiaTheme="minorEastAsia"/>
                <w:noProof/>
              </w:rPr>
              <w:tab/>
            </w:r>
            <w:r w:rsidR="008C4715" w:rsidRPr="00237478">
              <w:rPr>
                <w:rStyle w:val="Hyperlink"/>
                <w:rFonts w:ascii="Times New Roman" w:hAnsi="Times New Roman" w:cs="Times New Roman"/>
                <w:iCs/>
                <w:noProof/>
              </w:rPr>
              <w:t>RADIATION DAMAGE to HALL D ELECTRONICS</w:t>
            </w:r>
            <w:r w:rsidR="008C4715">
              <w:rPr>
                <w:noProof/>
                <w:webHidden/>
              </w:rPr>
              <w:tab/>
            </w:r>
            <w:r w:rsidR="008C4715">
              <w:rPr>
                <w:noProof/>
                <w:webHidden/>
              </w:rPr>
              <w:fldChar w:fldCharType="begin"/>
            </w:r>
            <w:r w:rsidR="008C4715">
              <w:rPr>
                <w:noProof/>
                <w:webHidden/>
              </w:rPr>
              <w:instrText xml:space="preserve"> PAGEREF _Toc103674764 \h </w:instrText>
            </w:r>
            <w:r w:rsidR="008C4715">
              <w:rPr>
                <w:noProof/>
                <w:webHidden/>
              </w:rPr>
            </w:r>
            <w:r w:rsidR="008C4715">
              <w:rPr>
                <w:noProof/>
                <w:webHidden/>
              </w:rPr>
              <w:fldChar w:fldCharType="separate"/>
            </w:r>
            <w:r w:rsidR="008C4715">
              <w:rPr>
                <w:noProof/>
                <w:webHidden/>
              </w:rPr>
              <w:t>5</w:t>
            </w:r>
            <w:r w:rsidR="008C4715">
              <w:rPr>
                <w:noProof/>
                <w:webHidden/>
              </w:rPr>
              <w:fldChar w:fldCharType="end"/>
            </w:r>
          </w:hyperlink>
        </w:p>
        <w:p w14:paraId="3E640078" w14:textId="42B54FA8" w:rsidR="00E85759" w:rsidRDefault="00F93246">
          <w:pPr>
            <w:rPr>
              <w:b/>
              <w:bCs/>
              <w:sz w:val="24"/>
              <w:szCs w:val="24"/>
            </w:rPr>
            <w:sectPr w:rsidR="00E85759" w:rsidSect="004C31C2">
              <w:headerReference w:type="even" r:id="rId20"/>
              <w:headerReference w:type="default" r:id="rId21"/>
              <w:footerReference w:type="default" r:id="rId22"/>
              <w:headerReference w:type="first" r:id="rId23"/>
              <w:footerReference w:type="first" r:id="rId24"/>
              <w:type w:val="continuous"/>
              <w:pgSz w:w="12240" w:h="15840" w:code="1"/>
              <w:pgMar w:top="1080" w:right="1440" w:bottom="1080" w:left="1440" w:header="432" w:footer="432" w:gutter="0"/>
              <w:pgNumType w:start="0"/>
              <w:cols w:space="720"/>
              <w:titlePg/>
              <w:docGrid w:linePitch="360"/>
            </w:sectPr>
          </w:pPr>
          <w:r w:rsidRPr="00AD1C0E">
            <w:rPr>
              <w:rFonts w:ascii="Times New Roman" w:hAnsi="Times New Roman" w:cs="Times New Roman"/>
              <w:b/>
              <w:bCs/>
              <w:noProof/>
            </w:rPr>
            <w:fldChar w:fldCharType="end"/>
          </w:r>
        </w:p>
      </w:sdtContent>
    </w:sdt>
    <w:p w14:paraId="02A0A3D2" w14:textId="2643BE78" w:rsidR="00AF1C06" w:rsidRPr="00F21020" w:rsidRDefault="00AF1C06" w:rsidP="004A3A61">
      <w:pPr>
        <w:spacing w:line="240" w:lineRule="auto"/>
        <w:jc w:val="both"/>
        <w:rPr>
          <w:rFonts w:ascii="Times New Roman" w:hAnsi="Times New Roman" w:cs="Times New Roman"/>
          <w:b/>
        </w:rPr>
      </w:pPr>
      <w:r w:rsidRPr="00F21020">
        <w:rPr>
          <w:rFonts w:ascii="Times New Roman" w:hAnsi="Times New Roman" w:cs="Times New Roman"/>
          <w:b/>
        </w:rPr>
        <w:lastRenderedPageBreak/>
        <w:t xml:space="preserve">This Radiological Safety Analysis Document (RSAD) identifies the </w:t>
      </w:r>
      <w:r w:rsidR="00170363">
        <w:rPr>
          <w:rFonts w:ascii="Times New Roman" w:hAnsi="Times New Roman" w:cs="Times New Roman"/>
          <w:b/>
        </w:rPr>
        <w:t xml:space="preserve">general conditions </w:t>
      </w:r>
      <w:r w:rsidR="00DE74B2" w:rsidRPr="00F21020">
        <w:rPr>
          <w:rFonts w:ascii="Times New Roman" w:hAnsi="Times New Roman" w:cs="Times New Roman"/>
          <w:b/>
        </w:rPr>
        <w:t>and controls with regard to production, movement, or import of radioactive materials.</w:t>
      </w:r>
    </w:p>
    <w:p w14:paraId="66389277" w14:textId="7796457A" w:rsidR="00AC0752" w:rsidRPr="00F21020" w:rsidRDefault="000E30B8" w:rsidP="77C2FE01">
      <w:pPr>
        <w:pStyle w:val="Heading1"/>
        <w:jc w:val="both"/>
        <w:rPr>
          <w:rFonts w:ascii="Times New Roman" w:hAnsi="Times New Roman" w:cs="Times New Roman"/>
          <w:color w:val="auto"/>
          <w:sz w:val="22"/>
          <w:szCs w:val="22"/>
        </w:rPr>
      </w:pPr>
      <w:bookmarkStart w:id="1" w:name="_Toc103674755"/>
      <w:bookmarkStart w:id="2" w:name="_Toc1064199992"/>
      <w:r w:rsidRPr="77C2FE01">
        <w:rPr>
          <w:rFonts w:ascii="Times New Roman" w:hAnsi="Times New Roman" w:cs="Times New Roman"/>
          <w:color w:val="auto"/>
          <w:sz w:val="22"/>
          <w:szCs w:val="22"/>
        </w:rPr>
        <w:t>1</w:t>
      </w:r>
      <w:r>
        <w:tab/>
      </w:r>
      <w:r w:rsidR="009C6A61" w:rsidRPr="77C2FE01">
        <w:rPr>
          <w:rFonts w:ascii="Times New Roman" w:hAnsi="Times New Roman" w:cs="Times New Roman"/>
          <w:color w:val="auto"/>
          <w:sz w:val="22"/>
          <w:szCs w:val="22"/>
        </w:rPr>
        <w:t>DESCRIPTION</w:t>
      </w:r>
      <w:bookmarkEnd w:id="1"/>
      <w:bookmarkEnd w:id="2"/>
    </w:p>
    <w:p w14:paraId="02577917" w14:textId="580B06BF" w:rsidR="00523CD8" w:rsidRDefault="00822643" w:rsidP="00CB43DA">
      <w:pPr>
        <w:jc w:val="both"/>
        <w:rPr>
          <w:rFonts w:ascii="Times" w:eastAsia="Times" w:hAnsi="Times" w:cs="Times"/>
          <w:color w:val="000000" w:themeColor="text1"/>
        </w:rPr>
      </w:pPr>
      <w:r>
        <w:rPr>
          <w:rFonts w:ascii="Times" w:hAnsi="Times" w:cs="Times"/>
        </w:rPr>
        <w:t>There are two experiments that are scheduled to run in Hall D in Summer and Fall of 2022 – Charged Pion Polarizability (CPP) (</w:t>
      </w:r>
      <w:r w:rsidR="00A65EF9" w:rsidRPr="00A65EF9">
        <w:rPr>
          <w:rFonts w:ascii="Times" w:hAnsi="Times" w:cs="Times"/>
        </w:rPr>
        <w:t>E12-13-008</w:t>
      </w:r>
      <w:r>
        <w:rPr>
          <w:rFonts w:ascii="Times" w:hAnsi="Times" w:cs="Times"/>
        </w:rPr>
        <w:t>) and the final set of measurements for the P</w:t>
      </w:r>
      <w:r w:rsidR="00C518A6">
        <w:rPr>
          <w:rFonts w:ascii="Times" w:hAnsi="Times" w:cs="Times"/>
        </w:rPr>
        <w:t>RIME</w:t>
      </w:r>
      <w:r>
        <w:rPr>
          <w:rFonts w:ascii="Times" w:hAnsi="Times" w:cs="Times"/>
        </w:rPr>
        <w:t>X-Eta experiment (</w:t>
      </w:r>
      <w:r w:rsidRPr="00822643">
        <w:rPr>
          <w:rFonts w:ascii="Times" w:hAnsi="Times" w:cs="Times"/>
        </w:rPr>
        <w:t xml:space="preserve">radiative decay width via the </w:t>
      </w:r>
      <w:proofErr w:type="spellStart"/>
      <w:r w:rsidRPr="00822643">
        <w:rPr>
          <w:rFonts w:ascii="Times" w:hAnsi="Times" w:cs="Times"/>
        </w:rPr>
        <w:t>Primakoff</w:t>
      </w:r>
      <w:proofErr w:type="spellEnd"/>
      <w:r w:rsidRPr="00822643">
        <w:rPr>
          <w:rFonts w:ascii="Times" w:hAnsi="Times" w:cs="Times"/>
        </w:rPr>
        <w:t xml:space="preserve"> effect</w:t>
      </w:r>
      <w:r>
        <w:rPr>
          <w:rFonts w:ascii="Times" w:hAnsi="Times" w:cs="Times"/>
        </w:rPr>
        <w:t>) (</w:t>
      </w:r>
      <w:r w:rsidR="00A65EF9" w:rsidRPr="00A65EF9">
        <w:rPr>
          <w:rFonts w:ascii="Times" w:hAnsi="Times" w:cs="Times"/>
        </w:rPr>
        <w:t>E12-10-011</w:t>
      </w:r>
      <w:r>
        <w:rPr>
          <w:rFonts w:ascii="Times" w:hAnsi="Times" w:cs="Times"/>
        </w:rPr>
        <w:t>)</w:t>
      </w:r>
      <w:r w:rsidR="00DD5FBC">
        <w:rPr>
          <w:rFonts w:ascii="Times" w:hAnsi="Times" w:cs="Times"/>
        </w:rPr>
        <w:t xml:space="preserve">. </w:t>
      </w:r>
      <w:r w:rsidR="00C94F65">
        <w:rPr>
          <w:rFonts w:ascii="Times" w:hAnsi="Times" w:cs="Times"/>
        </w:rPr>
        <w:t xml:space="preserve">Both the experiments will use the Hall D solenoid magnet. </w:t>
      </w:r>
      <w:r w:rsidR="00B64BAA">
        <w:rPr>
          <w:rFonts w:ascii="Times" w:hAnsi="Times" w:cs="Times"/>
        </w:rPr>
        <w:t>CPP will be utilizing a 0.3 mm-thick lead target (</w:t>
      </w:r>
      <w:r w:rsidR="004101D0">
        <w:rPr>
          <w:rFonts w:ascii="Times" w:hAnsi="Times" w:cs="Times"/>
        </w:rPr>
        <w:t xml:space="preserve">at </w:t>
      </w:r>
      <w:r w:rsidR="00523CD8" w:rsidRPr="00523CD8">
        <w:rPr>
          <w:rFonts w:ascii="Times" w:eastAsia="Times" w:hAnsi="Times" w:cs="Times"/>
          <w:color w:val="000000" w:themeColor="text1"/>
        </w:rPr>
        <w:t>z=1</w:t>
      </w:r>
      <w:r w:rsidR="004101D0">
        <w:rPr>
          <w:rFonts w:ascii="Times" w:eastAsia="Times" w:hAnsi="Times" w:cs="Times"/>
          <w:color w:val="000000" w:themeColor="text1"/>
        </w:rPr>
        <w:t> </w:t>
      </w:r>
      <w:r w:rsidR="00523CD8" w:rsidRPr="00523CD8">
        <w:rPr>
          <w:rFonts w:ascii="Times" w:eastAsia="Times" w:hAnsi="Times" w:cs="Times"/>
          <w:color w:val="000000" w:themeColor="text1"/>
        </w:rPr>
        <w:t xml:space="preserve">cm in the </w:t>
      </w:r>
      <w:proofErr w:type="spellStart"/>
      <w:r w:rsidR="00523CD8" w:rsidRPr="00523CD8">
        <w:rPr>
          <w:rFonts w:ascii="Times" w:eastAsia="Times" w:hAnsi="Times" w:cs="Times"/>
          <w:color w:val="000000" w:themeColor="text1"/>
        </w:rPr>
        <w:t>GlueX</w:t>
      </w:r>
      <w:proofErr w:type="spellEnd"/>
      <w:r w:rsidR="00523CD8" w:rsidRPr="00523CD8">
        <w:rPr>
          <w:rFonts w:ascii="Times" w:eastAsia="Times" w:hAnsi="Times" w:cs="Times"/>
          <w:color w:val="000000" w:themeColor="text1"/>
        </w:rPr>
        <w:t xml:space="preserve"> coordinate system</w:t>
      </w:r>
      <w:r w:rsidR="004101D0">
        <w:rPr>
          <w:rFonts w:ascii="Times" w:eastAsia="Times" w:hAnsi="Times" w:cs="Times"/>
          <w:color w:val="000000" w:themeColor="text1"/>
        </w:rPr>
        <w:t xml:space="preserve">, </w:t>
      </w:r>
      <w:r w:rsidR="00523CD8" w:rsidRPr="00523CD8">
        <w:rPr>
          <w:rFonts w:ascii="Times" w:eastAsia="Times" w:hAnsi="Times" w:cs="Times"/>
          <w:color w:val="000000" w:themeColor="text1"/>
        </w:rPr>
        <w:t>compared to the regular target position of z=65</w:t>
      </w:r>
      <w:r w:rsidR="004101D0">
        <w:rPr>
          <w:rFonts w:ascii="Times" w:eastAsia="Times" w:hAnsi="Times" w:cs="Times"/>
          <w:color w:val="000000" w:themeColor="text1"/>
        </w:rPr>
        <w:t> </w:t>
      </w:r>
      <w:r w:rsidR="00523CD8" w:rsidRPr="00523CD8">
        <w:rPr>
          <w:rFonts w:ascii="Times" w:eastAsia="Times" w:hAnsi="Times" w:cs="Times"/>
          <w:color w:val="000000" w:themeColor="text1"/>
        </w:rPr>
        <w:t>cm)</w:t>
      </w:r>
      <w:r w:rsidR="004101D0">
        <w:rPr>
          <w:rFonts w:ascii="Times" w:eastAsia="Times" w:hAnsi="Times" w:cs="Times"/>
          <w:color w:val="000000" w:themeColor="text1"/>
        </w:rPr>
        <w:t>, whereas P</w:t>
      </w:r>
      <w:r w:rsidR="008457F7">
        <w:rPr>
          <w:rFonts w:ascii="Times" w:eastAsia="Times" w:hAnsi="Times" w:cs="Times"/>
          <w:color w:val="000000" w:themeColor="text1"/>
        </w:rPr>
        <w:t>RIMEX</w:t>
      </w:r>
      <w:r w:rsidR="004101D0">
        <w:rPr>
          <w:rFonts w:ascii="Times" w:eastAsia="Times" w:hAnsi="Times" w:cs="Times"/>
          <w:color w:val="000000" w:themeColor="text1"/>
        </w:rPr>
        <w:t xml:space="preserve">-Eta will be using a 30 cm-long liquid helium target (at z=65 cm). </w:t>
      </w:r>
      <w:r w:rsidR="00523CD8" w:rsidRPr="00523CD8">
        <w:rPr>
          <w:rFonts w:ascii="Times" w:eastAsia="Times" w:hAnsi="Times" w:cs="Times"/>
          <w:color w:val="000000" w:themeColor="text1"/>
        </w:rPr>
        <w:t>The CPP experiment will use the 3.4 mm collimator; the P</w:t>
      </w:r>
      <w:r w:rsidR="00315425">
        <w:rPr>
          <w:rFonts w:ascii="Times" w:eastAsia="Times" w:hAnsi="Times" w:cs="Times"/>
          <w:color w:val="000000" w:themeColor="text1"/>
        </w:rPr>
        <w:t>RIMEX</w:t>
      </w:r>
      <w:r w:rsidR="00CB43DA">
        <w:rPr>
          <w:rFonts w:ascii="Times" w:eastAsia="Times" w:hAnsi="Times" w:cs="Times"/>
          <w:color w:val="000000" w:themeColor="text1"/>
        </w:rPr>
        <w:t>-Eta</w:t>
      </w:r>
      <w:r w:rsidR="00523CD8" w:rsidRPr="00523CD8">
        <w:rPr>
          <w:rFonts w:ascii="Times" w:eastAsia="Times" w:hAnsi="Times" w:cs="Times"/>
          <w:color w:val="000000" w:themeColor="text1"/>
        </w:rPr>
        <w:t xml:space="preserve"> experiment will use the 5 mm collimator.</w:t>
      </w:r>
      <w:r w:rsidR="00CB43DA">
        <w:rPr>
          <w:rFonts w:ascii="Times" w:eastAsia="Times" w:hAnsi="Times" w:cs="Times"/>
          <w:color w:val="000000" w:themeColor="text1"/>
        </w:rPr>
        <w:t xml:space="preserve"> </w:t>
      </w:r>
    </w:p>
    <w:p w14:paraId="0E45D4C2" w14:textId="1964D984" w:rsidR="002A2369" w:rsidRDefault="00523CD8" w:rsidP="00523CD8">
      <w:pPr>
        <w:spacing w:after="0"/>
        <w:jc w:val="both"/>
        <w:rPr>
          <w:rFonts w:ascii="Times" w:eastAsia="Times" w:hAnsi="Times" w:cs="Times"/>
          <w:color w:val="000000" w:themeColor="text1"/>
        </w:rPr>
      </w:pPr>
      <w:r w:rsidRPr="00523CD8">
        <w:rPr>
          <w:rFonts w:ascii="Times" w:eastAsia="Times" w:hAnsi="Times" w:cs="Times"/>
          <w:color w:val="000000" w:themeColor="text1"/>
        </w:rPr>
        <w:t xml:space="preserve">Both </w:t>
      </w:r>
      <w:r w:rsidR="00CB43DA">
        <w:rPr>
          <w:rFonts w:ascii="Times" w:eastAsia="Times" w:hAnsi="Times" w:cs="Times"/>
          <w:color w:val="000000" w:themeColor="text1"/>
        </w:rPr>
        <w:t xml:space="preserve">the </w:t>
      </w:r>
      <w:r w:rsidRPr="00523CD8">
        <w:rPr>
          <w:rFonts w:ascii="Times" w:eastAsia="Times" w:hAnsi="Times" w:cs="Times"/>
          <w:color w:val="000000" w:themeColor="text1"/>
        </w:rPr>
        <w:t xml:space="preserve">experiments will use the standard </w:t>
      </w:r>
      <w:proofErr w:type="spellStart"/>
      <w:r w:rsidRPr="00523CD8">
        <w:rPr>
          <w:rFonts w:ascii="Times" w:eastAsia="Times" w:hAnsi="Times" w:cs="Times"/>
          <w:color w:val="000000" w:themeColor="text1"/>
        </w:rPr>
        <w:t>GlueX</w:t>
      </w:r>
      <w:proofErr w:type="spellEnd"/>
      <w:r w:rsidRPr="00523CD8">
        <w:rPr>
          <w:rFonts w:ascii="Times" w:eastAsia="Times" w:hAnsi="Times" w:cs="Times"/>
          <w:color w:val="000000" w:themeColor="text1"/>
        </w:rPr>
        <w:t xml:space="preserve"> equipment, with a few modifications</w:t>
      </w:r>
      <w:r w:rsidR="0090498E">
        <w:rPr>
          <w:rFonts w:ascii="Times" w:eastAsia="Times" w:hAnsi="Times" w:cs="Times"/>
          <w:color w:val="000000" w:themeColor="text1"/>
        </w:rPr>
        <w:t xml:space="preserve">. For the CPP experiment, a muon </w:t>
      </w:r>
      <w:r w:rsidRPr="00523CD8">
        <w:rPr>
          <w:rFonts w:ascii="Times" w:eastAsia="Times" w:hAnsi="Times" w:cs="Times"/>
          <w:color w:val="000000" w:themeColor="text1"/>
        </w:rPr>
        <w:t xml:space="preserve">detector consisting of wire chambers separated by absorbers </w:t>
      </w:r>
      <w:r w:rsidR="0090498E">
        <w:rPr>
          <w:rFonts w:ascii="Times" w:eastAsia="Times" w:hAnsi="Times" w:cs="Times"/>
          <w:color w:val="000000" w:themeColor="text1"/>
        </w:rPr>
        <w:t>will be</w:t>
      </w:r>
      <w:r w:rsidRPr="00523CD8">
        <w:rPr>
          <w:rFonts w:ascii="Times" w:eastAsia="Times" w:hAnsi="Times" w:cs="Times"/>
          <w:color w:val="000000" w:themeColor="text1"/>
        </w:rPr>
        <w:t xml:space="preserve"> installed downstream of the FCAL.</w:t>
      </w:r>
      <w:r w:rsidR="0090498E">
        <w:rPr>
          <w:rFonts w:ascii="Times" w:eastAsia="Times" w:hAnsi="Times" w:cs="Times"/>
          <w:color w:val="000000" w:themeColor="text1"/>
        </w:rPr>
        <w:t xml:space="preserve"> </w:t>
      </w:r>
      <w:r w:rsidRPr="00523CD8">
        <w:rPr>
          <w:rFonts w:ascii="Times" w:eastAsia="Times" w:hAnsi="Times" w:cs="Times"/>
          <w:color w:val="000000" w:themeColor="text1"/>
        </w:rPr>
        <w:t>For the P</w:t>
      </w:r>
      <w:r w:rsidR="00D23B43">
        <w:rPr>
          <w:rFonts w:ascii="Times" w:eastAsia="Times" w:hAnsi="Times" w:cs="Times"/>
          <w:color w:val="000000" w:themeColor="text1"/>
        </w:rPr>
        <w:t>RIME</w:t>
      </w:r>
      <w:r w:rsidRPr="00523CD8">
        <w:rPr>
          <w:rFonts w:ascii="Times" w:eastAsia="Times" w:hAnsi="Times" w:cs="Times"/>
          <w:color w:val="000000" w:themeColor="text1"/>
        </w:rPr>
        <w:t>X</w:t>
      </w:r>
      <w:r w:rsidR="0090498E">
        <w:rPr>
          <w:rFonts w:ascii="Times" w:eastAsia="Times" w:hAnsi="Times" w:cs="Times"/>
          <w:color w:val="000000" w:themeColor="text1"/>
        </w:rPr>
        <w:t>-Eta</w:t>
      </w:r>
      <w:r w:rsidRPr="00523CD8">
        <w:rPr>
          <w:rFonts w:ascii="Times" w:eastAsia="Times" w:hAnsi="Times" w:cs="Times"/>
          <w:color w:val="000000" w:themeColor="text1"/>
        </w:rPr>
        <w:t xml:space="preserve"> experiment, the muon detector will be removed,</w:t>
      </w:r>
      <w:r w:rsidR="0090498E">
        <w:rPr>
          <w:rFonts w:ascii="Times" w:eastAsia="Times" w:hAnsi="Times" w:cs="Times"/>
          <w:color w:val="000000" w:themeColor="text1"/>
        </w:rPr>
        <w:t xml:space="preserve"> and</w:t>
      </w:r>
      <w:r w:rsidRPr="00523CD8">
        <w:rPr>
          <w:rFonts w:ascii="Times" w:eastAsia="Times" w:hAnsi="Times" w:cs="Times"/>
          <w:color w:val="000000" w:themeColor="text1"/>
        </w:rPr>
        <w:t xml:space="preserve"> the COMCAL will be installed, and a beam pipe between the FCAL and CCAL filled with He will be installed downstream of the FCAL. A lead shielding wall (4" along the beam, 24" in X and 18" in Y) will be installed around the beam pipe in front of the solenoid magnet.</w:t>
      </w:r>
      <w:r w:rsidR="0090498E">
        <w:rPr>
          <w:rFonts w:ascii="Times" w:eastAsia="Times" w:hAnsi="Times" w:cs="Times"/>
          <w:color w:val="000000" w:themeColor="text1"/>
        </w:rPr>
        <w:t xml:space="preserve"> </w:t>
      </w:r>
    </w:p>
    <w:p w14:paraId="4CF95EE4" w14:textId="15BA24AD" w:rsidR="002A2369" w:rsidRDefault="002A2369" w:rsidP="00523CD8">
      <w:pPr>
        <w:spacing w:after="0"/>
        <w:jc w:val="both"/>
        <w:rPr>
          <w:rFonts w:ascii="Times" w:eastAsia="Times" w:hAnsi="Times" w:cs="Times"/>
          <w:color w:val="000000" w:themeColor="text1"/>
        </w:rPr>
      </w:pPr>
    </w:p>
    <w:p w14:paraId="211DBE24" w14:textId="5E0B7007" w:rsidR="002A2369" w:rsidRDefault="002A2369" w:rsidP="00523CD8">
      <w:pPr>
        <w:spacing w:after="0"/>
        <w:jc w:val="both"/>
        <w:rPr>
          <w:rFonts w:ascii="Times" w:eastAsia="Times" w:hAnsi="Times" w:cs="Times"/>
          <w:color w:val="000000" w:themeColor="text1"/>
        </w:rPr>
      </w:pPr>
      <w:r>
        <w:rPr>
          <w:rFonts w:ascii="Times" w:eastAsia="Times" w:hAnsi="Times" w:cs="Times"/>
          <w:color w:val="000000" w:themeColor="text1"/>
        </w:rPr>
        <w:t xml:space="preserve">The run conditions for both the experiments are summarized in Tables 1 and 2 below. </w:t>
      </w:r>
      <w:r w:rsidR="00DB046E">
        <w:rPr>
          <w:rFonts w:ascii="Times" w:eastAsia="Times" w:hAnsi="Times" w:cs="Times"/>
          <w:color w:val="000000" w:themeColor="text1"/>
        </w:rPr>
        <w:t xml:space="preserve">Both the experiments plan to use the highest electron beam energy available, 11.57 GeV. </w:t>
      </w:r>
    </w:p>
    <w:p w14:paraId="2447575A" w14:textId="63A5F078" w:rsidR="00C122D7" w:rsidRDefault="00C122D7" w:rsidP="00523CD8">
      <w:pPr>
        <w:spacing w:after="0" w:line="240" w:lineRule="auto"/>
        <w:jc w:val="both"/>
        <w:rPr>
          <w:color w:val="000000" w:themeColor="text1"/>
        </w:rPr>
      </w:pPr>
    </w:p>
    <w:p w14:paraId="700718C3" w14:textId="343F8E6A" w:rsidR="006F7F82" w:rsidRPr="006F7F82" w:rsidRDefault="006F7F82" w:rsidP="006F7F82">
      <w:pPr>
        <w:spacing w:after="0" w:line="240" w:lineRule="auto"/>
        <w:jc w:val="center"/>
        <w:rPr>
          <w:rFonts w:ascii="Times" w:hAnsi="Times" w:cs="Times"/>
          <w:color w:val="000000" w:themeColor="text1"/>
        </w:rPr>
      </w:pPr>
      <w:r w:rsidRPr="006F7F82">
        <w:rPr>
          <w:rFonts w:ascii="Times" w:hAnsi="Times" w:cs="Times"/>
          <w:b/>
          <w:bCs/>
          <w:color w:val="000000" w:themeColor="text1"/>
        </w:rPr>
        <w:t>Table 1.</w:t>
      </w:r>
      <w:r w:rsidRPr="006F7F82">
        <w:rPr>
          <w:rFonts w:ascii="Times" w:hAnsi="Times" w:cs="Times"/>
          <w:color w:val="000000" w:themeColor="text1"/>
        </w:rPr>
        <w:t xml:space="preserve"> Summary of </w:t>
      </w:r>
      <w:r>
        <w:rPr>
          <w:rFonts w:ascii="Times" w:hAnsi="Times" w:cs="Times"/>
          <w:color w:val="000000" w:themeColor="text1"/>
        </w:rPr>
        <w:t>the CPP run plan. The maximum beam current is 350 nA (&lt;10 h). Regular beam current is below 50 nA.</w:t>
      </w: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1522"/>
        <w:gridCol w:w="990"/>
        <w:gridCol w:w="900"/>
        <w:gridCol w:w="1800"/>
        <w:gridCol w:w="4140"/>
      </w:tblGrid>
      <w:tr w:rsidR="00C122D7" w:rsidRPr="00523CD8" w14:paraId="13F1BF74" w14:textId="77777777" w:rsidTr="00C122D7">
        <w:trPr>
          <w:trHeight w:val="276"/>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31B5B11" w14:textId="77777777" w:rsidR="00523CD8" w:rsidRPr="00523CD8" w:rsidRDefault="00523CD8" w:rsidP="00392117">
            <w:pPr>
              <w:spacing w:after="0" w:line="240" w:lineRule="auto"/>
              <w:jc w:val="center"/>
              <w:rPr>
                <w:rFonts w:ascii="Times" w:eastAsia="Times New Roman" w:hAnsi="Times" w:cs="Times"/>
                <w:color w:val="000000"/>
                <w:sz w:val="18"/>
                <w:szCs w:val="18"/>
              </w:rPr>
            </w:pPr>
            <w:r w:rsidRPr="00523CD8">
              <w:rPr>
                <w:rFonts w:ascii="Times" w:eastAsia="Calibri" w:hAnsi="Times" w:cs="Times"/>
                <w:b/>
                <w:sz w:val="18"/>
                <w:szCs w:val="18"/>
              </w:rPr>
              <w:t>Radiator</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B8162A8"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b/>
                <w:bCs/>
                <w:color w:val="000000"/>
                <w:sz w:val="18"/>
                <w:szCs w:val="18"/>
              </w:rPr>
              <w:t>Target</w:t>
            </w: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DB2ABCF" w14:textId="2E234D35" w:rsidR="00523CD8" w:rsidRPr="00523CD8" w:rsidRDefault="00C122D7" w:rsidP="00523CD8">
            <w:pPr>
              <w:spacing w:after="0" w:line="240" w:lineRule="auto"/>
              <w:rPr>
                <w:rFonts w:ascii="Times" w:eastAsia="Times New Roman" w:hAnsi="Times" w:cs="Times"/>
                <w:color w:val="000000"/>
                <w:sz w:val="18"/>
                <w:szCs w:val="18"/>
              </w:rPr>
            </w:pPr>
            <w:r>
              <w:rPr>
                <w:rFonts w:ascii="Times" w:eastAsia="Times New Roman" w:hAnsi="Times" w:cs="Times"/>
                <w:b/>
                <w:bCs/>
                <w:color w:val="000000"/>
                <w:sz w:val="18"/>
                <w:szCs w:val="18"/>
              </w:rPr>
              <w:t>C</w:t>
            </w:r>
            <w:r w:rsidR="00523CD8" w:rsidRPr="00523CD8">
              <w:rPr>
                <w:rFonts w:ascii="Times" w:eastAsia="Times New Roman" w:hAnsi="Times" w:cs="Times"/>
                <w:b/>
                <w:bCs/>
                <w:color w:val="000000"/>
                <w:sz w:val="18"/>
                <w:szCs w:val="18"/>
              </w:rPr>
              <w:t>urrent</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A7609E1"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b/>
                <w:bCs/>
                <w:color w:val="000000"/>
                <w:sz w:val="18"/>
                <w:szCs w:val="18"/>
              </w:rPr>
              <w:t>Duration (PAC days)</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0D65C2E0"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b/>
                <w:bCs/>
                <w:color w:val="000000"/>
                <w:sz w:val="18"/>
                <w:szCs w:val="18"/>
              </w:rPr>
              <w:t>Comment</w:t>
            </w:r>
          </w:p>
        </w:tc>
      </w:tr>
      <w:tr w:rsidR="00C122D7" w:rsidRPr="00523CD8" w14:paraId="4167CCC5" w14:textId="77777777" w:rsidTr="00C122D7">
        <w:trPr>
          <w:trHeight w:val="231"/>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C4A81D5" w14:textId="3AEBA1EB"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Diamond (thickness ~50</w:t>
            </w:r>
            <w:r w:rsidR="00C122D7">
              <w:rPr>
                <w:rFonts w:ascii="Times" w:eastAsia="Times New Roman" w:hAnsi="Times" w:cs="Times"/>
                <w:color w:val="000000"/>
                <w:sz w:val="18"/>
                <w:szCs w:val="18"/>
              </w:rPr>
              <w:t xml:space="preserve"> </w:t>
            </w:r>
            <w:r w:rsidRPr="00523CD8">
              <w:rPr>
                <w:rFonts w:ascii="Times" w:eastAsia="Times New Roman" w:hAnsi="Times" w:cs="Times"/>
                <w:color w:val="000000"/>
                <w:sz w:val="18"/>
                <w:szCs w:val="18"/>
              </w:rPr>
              <w:t>microns)</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163A72B"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Pb (0.3 mm)</w:t>
            </w: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710C77B"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&lt;50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9C18FA1"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20</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1AFD414"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Production</w:t>
            </w:r>
          </w:p>
        </w:tc>
      </w:tr>
      <w:tr w:rsidR="00C122D7" w:rsidRPr="00523CD8" w14:paraId="6288A1DC" w14:textId="77777777" w:rsidTr="00C122D7">
        <w:trPr>
          <w:trHeight w:val="213"/>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62782AC"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Diamond</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4CCE9E8"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blank</w:t>
            </w: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43658EC"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&lt;50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3FE4873"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1.5</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D2E4137"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Empty target</w:t>
            </w:r>
          </w:p>
        </w:tc>
      </w:tr>
      <w:tr w:rsidR="00C122D7" w:rsidRPr="00523CD8" w14:paraId="03AF69AE" w14:textId="77777777" w:rsidTr="00C122D7">
        <w:trPr>
          <w:trHeight w:val="231"/>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EB66EAF"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Diamond</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7C0E96C" w14:textId="77777777" w:rsidR="00523CD8" w:rsidRPr="00523CD8" w:rsidRDefault="00523CD8" w:rsidP="00523CD8">
            <w:pPr>
              <w:spacing w:after="0" w:line="240" w:lineRule="auto"/>
              <w:rPr>
                <w:rFonts w:ascii="Times" w:eastAsia="Times New Roman" w:hAnsi="Times" w:cs="Times"/>
                <w:color w:val="000000"/>
                <w:sz w:val="18"/>
                <w:szCs w:val="18"/>
              </w:rPr>
            </w:pP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EC79067"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&lt;50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8FB93CA"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0.5</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6617417"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Diamond alignment</w:t>
            </w:r>
          </w:p>
        </w:tc>
      </w:tr>
      <w:tr w:rsidR="00C122D7" w:rsidRPr="00523CD8" w14:paraId="55E959FC" w14:textId="77777777" w:rsidTr="00C122D7">
        <w:trPr>
          <w:trHeight w:val="222"/>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B75EB15"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Diamond</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5C891A4"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Pb (0.3 mm)</w:t>
            </w: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A883B16"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&lt;100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74F943B"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1.3</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2F68216"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Trigger commissioning</w:t>
            </w:r>
          </w:p>
        </w:tc>
      </w:tr>
      <w:tr w:rsidR="00C122D7" w:rsidRPr="00523CD8" w14:paraId="361D3834" w14:textId="77777777" w:rsidTr="00C122D7">
        <w:trPr>
          <w:trHeight w:val="231"/>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42E0A23"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Diamond</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547C8A4"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Pb (0.3 mm)</w:t>
            </w: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DE91305"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 100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018B7FAF"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0.1</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FAE2062"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Lead shield alignment in front of muon detector</w:t>
            </w:r>
          </w:p>
        </w:tc>
      </w:tr>
      <w:tr w:rsidR="00C122D7" w:rsidRPr="00523CD8" w14:paraId="3622BF65" w14:textId="77777777" w:rsidTr="00C122D7">
        <w:trPr>
          <w:trHeight w:val="222"/>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A01F7B6"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Diamond</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888CC45" w14:textId="77777777" w:rsidR="00523CD8" w:rsidRPr="00523CD8" w:rsidRDefault="00523CD8" w:rsidP="00523CD8">
            <w:pPr>
              <w:spacing w:after="0" w:line="240" w:lineRule="auto"/>
              <w:rPr>
                <w:rFonts w:ascii="Times" w:eastAsia="Times New Roman" w:hAnsi="Times" w:cs="Times"/>
                <w:color w:val="000000"/>
                <w:sz w:val="18"/>
                <w:szCs w:val="18"/>
              </w:rPr>
            </w:pP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3115407" w14:textId="755969E0"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100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AD145AB"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~0.1</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96A82A4"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Beam energy measurement, collimator blocking for 5 min, periodically</w:t>
            </w:r>
          </w:p>
        </w:tc>
      </w:tr>
      <w:tr w:rsidR="00C122D7" w:rsidRPr="00523CD8" w14:paraId="390FD353" w14:textId="77777777" w:rsidTr="00C122D7">
        <w:trPr>
          <w:trHeight w:val="303"/>
        </w:trPr>
        <w:tc>
          <w:tcPr>
            <w:tcW w:w="152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E155C28" w14:textId="7368BC62"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Al (2</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x</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10</w:t>
            </w:r>
            <w:r w:rsidRPr="00523CD8">
              <w:rPr>
                <w:rFonts w:ascii="Times" w:eastAsia="Times New Roman" w:hAnsi="Times" w:cs="Times"/>
                <w:color w:val="000000"/>
                <w:sz w:val="18"/>
                <w:szCs w:val="18"/>
                <w:vertAlign w:val="superscript"/>
              </w:rPr>
              <w:t>-5</w:t>
            </w:r>
            <w:r w:rsidRPr="00523CD8">
              <w:rPr>
                <w:rFonts w:ascii="Times" w:eastAsia="Times New Roman" w:hAnsi="Times" w:cs="Times"/>
                <w:color w:val="000000"/>
                <w:sz w:val="18"/>
                <w:szCs w:val="18"/>
              </w:rPr>
              <w:t xml:space="preserve">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99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47D5BE6" w14:textId="77777777" w:rsidR="00523CD8" w:rsidRPr="00523CD8" w:rsidRDefault="00523CD8" w:rsidP="00523CD8">
            <w:pPr>
              <w:spacing w:after="0" w:line="240" w:lineRule="auto"/>
              <w:rPr>
                <w:rFonts w:ascii="Times" w:eastAsia="Times New Roman" w:hAnsi="Times" w:cs="Times"/>
                <w:color w:val="000000"/>
                <w:sz w:val="18"/>
                <w:szCs w:val="18"/>
              </w:rPr>
            </w:pPr>
          </w:p>
        </w:tc>
        <w:tc>
          <w:tcPr>
            <w:tcW w:w="9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83B59A7"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 2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7EB2001"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1.5</w:t>
            </w:r>
          </w:p>
        </w:tc>
        <w:tc>
          <w:tcPr>
            <w:tcW w:w="414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2379304"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TAC/PS calibration</w:t>
            </w:r>
          </w:p>
        </w:tc>
      </w:tr>
    </w:tbl>
    <w:p w14:paraId="7F2133AA" w14:textId="77777777" w:rsidR="00523CD8" w:rsidRPr="00523CD8" w:rsidRDefault="00523CD8" w:rsidP="00523CD8">
      <w:pPr>
        <w:spacing w:after="0" w:line="240" w:lineRule="auto"/>
        <w:jc w:val="both"/>
        <w:rPr>
          <w:color w:val="000000" w:themeColor="text1"/>
        </w:rPr>
      </w:pPr>
    </w:p>
    <w:p w14:paraId="1CE6E9BB" w14:textId="35A202A7" w:rsidR="006F7F82" w:rsidRDefault="006F7F82" w:rsidP="006F7F82">
      <w:pPr>
        <w:jc w:val="center"/>
        <w:rPr>
          <w:rFonts w:ascii="Times" w:eastAsia="Times" w:hAnsi="Times" w:cs="Times"/>
          <w:color w:val="000000" w:themeColor="text1"/>
        </w:rPr>
      </w:pPr>
      <w:r w:rsidRPr="006F7F82">
        <w:rPr>
          <w:rFonts w:ascii="Times" w:eastAsia="Times" w:hAnsi="Times" w:cs="Times"/>
          <w:b/>
          <w:bCs/>
          <w:color w:val="000000" w:themeColor="text1"/>
        </w:rPr>
        <w:t>Table 2.</w:t>
      </w:r>
      <w:r>
        <w:rPr>
          <w:rFonts w:ascii="Times" w:eastAsia="Times" w:hAnsi="Times" w:cs="Times"/>
          <w:color w:val="000000" w:themeColor="text1"/>
        </w:rPr>
        <w:t xml:space="preserve"> Summary of the PRIMEX-Eta run plan. The maximum beam current is 600 nA (&lt;10 h). Regular beam current is below 320 nA. </w:t>
      </w:r>
    </w:p>
    <w:tbl>
      <w:tblPr>
        <w:tblW w:w="9614" w:type="dxa"/>
        <w:shd w:val="clear" w:color="auto" w:fill="FFFFFF"/>
        <w:tblCellMar>
          <w:top w:w="15" w:type="dxa"/>
          <w:left w:w="15" w:type="dxa"/>
          <w:bottom w:w="15" w:type="dxa"/>
          <w:right w:w="15" w:type="dxa"/>
        </w:tblCellMar>
        <w:tblLook w:val="04A0" w:firstRow="1" w:lastRow="0" w:firstColumn="1" w:lastColumn="0" w:noHBand="0" w:noVBand="1"/>
      </w:tblPr>
      <w:tblGrid>
        <w:gridCol w:w="1324"/>
        <w:gridCol w:w="2608"/>
        <w:gridCol w:w="830"/>
        <w:gridCol w:w="1800"/>
        <w:gridCol w:w="3052"/>
      </w:tblGrid>
      <w:tr w:rsidR="0071397E" w:rsidRPr="00523CD8" w14:paraId="1366DC9A" w14:textId="77777777" w:rsidTr="0071397E">
        <w:trPr>
          <w:trHeight w:val="159"/>
        </w:trPr>
        <w:tc>
          <w:tcPr>
            <w:tcW w:w="1324"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40E25D9"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b/>
                <w:bCs/>
                <w:color w:val="000000"/>
                <w:sz w:val="18"/>
                <w:szCs w:val="18"/>
              </w:rPr>
              <w:t>Radiator</w:t>
            </w:r>
          </w:p>
        </w:tc>
        <w:tc>
          <w:tcPr>
            <w:tcW w:w="2608"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DCEBFB7"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b/>
                <w:bCs/>
                <w:color w:val="000000"/>
                <w:sz w:val="18"/>
                <w:szCs w:val="18"/>
              </w:rPr>
              <w:t>Target</w:t>
            </w:r>
          </w:p>
        </w:tc>
        <w:tc>
          <w:tcPr>
            <w:tcW w:w="83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F9D86B4" w14:textId="2061772A" w:rsidR="00523CD8" w:rsidRPr="00523CD8" w:rsidRDefault="0071397E" w:rsidP="00523CD8">
            <w:pPr>
              <w:spacing w:after="0" w:line="240" w:lineRule="auto"/>
              <w:rPr>
                <w:rFonts w:ascii="Times" w:eastAsia="Times New Roman" w:hAnsi="Times" w:cs="Times"/>
                <w:color w:val="000000"/>
                <w:sz w:val="18"/>
                <w:szCs w:val="18"/>
              </w:rPr>
            </w:pPr>
            <w:r>
              <w:rPr>
                <w:rFonts w:ascii="Times" w:eastAsia="Times New Roman" w:hAnsi="Times" w:cs="Times"/>
                <w:b/>
                <w:bCs/>
                <w:color w:val="000000"/>
                <w:sz w:val="18"/>
                <w:szCs w:val="18"/>
              </w:rPr>
              <w:t>C</w:t>
            </w:r>
            <w:r w:rsidR="00523CD8" w:rsidRPr="00523CD8">
              <w:rPr>
                <w:rFonts w:ascii="Times" w:eastAsia="Times New Roman" w:hAnsi="Times" w:cs="Times"/>
                <w:b/>
                <w:bCs/>
                <w:color w:val="000000"/>
                <w:sz w:val="18"/>
                <w:szCs w:val="18"/>
              </w:rPr>
              <w:t>urrent</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9457C35"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b/>
                <w:bCs/>
                <w:color w:val="000000"/>
                <w:sz w:val="18"/>
                <w:szCs w:val="18"/>
              </w:rPr>
              <w:t>Duration (PAC days)</w:t>
            </w:r>
          </w:p>
        </w:tc>
        <w:tc>
          <w:tcPr>
            <w:tcW w:w="305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9BAEEC4"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b/>
                <w:bCs/>
                <w:color w:val="000000"/>
                <w:sz w:val="18"/>
                <w:szCs w:val="18"/>
              </w:rPr>
              <w:t>Comment</w:t>
            </w:r>
          </w:p>
        </w:tc>
      </w:tr>
      <w:tr w:rsidR="0071397E" w:rsidRPr="00523CD8" w14:paraId="5417115B" w14:textId="77777777" w:rsidTr="0071397E">
        <w:trPr>
          <w:trHeight w:val="240"/>
        </w:trPr>
        <w:tc>
          <w:tcPr>
            <w:tcW w:w="1324"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C29BC1C" w14:textId="5E07A312"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Al (1</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x</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10</w:t>
            </w:r>
            <w:r w:rsidRPr="00523CD8">
              <w:rPr>
                <w:rFonts w:ascii="Times" w:eastAsia="Times New Roman" w:hAnsi="Times" w:cs="Times"/>
                <w:color w:val="000000"/>
                <w:sz w:val="18"/>
                <w:szCs w:val="18"/>
                <w:vertAlign w:val="superscript"/>
              </w:rPr>
              <w:t>-4</w:t>
            </w:r>
            <w:r w:rsidRPr="00523CD8">
              <w:rPr>
                <w:rFonts w:ascii="Times" w:eastAsia="Times New Roman" w:hAnsi="Times" w:cs="Times"/>
                <w:color w:val="000000"/>
                <w:sz w:val="18"/>
                <w:szCs w:val="18"/>
              </w:rPr>
              <w:t xml:space="preserve">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2608"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82278E8"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Liquid Helium (3.9%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83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D852422"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 320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7C833F8"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4</w:t>
            </w:r>
          </w:p>
        </w:tc>
        <w:tc>
          <w:tcPr>
            <w:tcW w:w="305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67EA89A"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Beam setup, detector checkout, etc.</w:t>
            </w:r>
          </w:p>
        </w:tc>
      </w:tr>
      <w:tr w:rsidR="0071397E" w:rsidRPr="00523CD8" w14:paraId="550591B7" w14:textId="77777777" w:rsidTr="0071397E">
        <w:trPr>
          <w:trHeight w:val="321"/>
        </w:trPr>
        <w:tc>
          <w:tcPr>
            <w:tcW w:w="1324"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401C21A" w14:textId="544C587D"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Al (1</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x</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10</w:t>
            </w:r>
            <w:r w:rsidRPr="00523CD8">
              <w:rPr>
                <w:rFonts w:ascii="Times" w:eastAsia="Times New Roman" w:hAnsi="Times" w:cs="Times"/>
                <w:color w:val="000000"/>
                <w:sz w:val="18"/>
                <w:szCs w:val="18"/>
                <w:vertAlign w:val="superscript"/>
              </w:rPr>
              <w:t>-4</w:t>
            </w:r>
            <w:r w:rsidRPr="00523CD8">
              <w:rPr>
                <w:rFonts w:ascii="Times" w:eastAsia="Times New Roman" w:hAnsi="Times" w:cs="Times"/>
                <w:color w:val="000000"/>
                <w:sz w:val="18"/>
                <w:szCs w:val="18"/>
              </w:rPr>
              <w:t xml:space="preserve">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2608"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2802475"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Liquid Helium (3.9%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83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9035B25"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 320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00CC6E97"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19.5</w:t>
            </w:r>
          </w:p>
        </w:tc>
        <w:tc>
          <w:tcPr>
            <w:tcW w:w="305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DBB49A8"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Production</w:t>
            </w:r>
          </w:p>
        </w:tc>
      </w:tr>
      <w:tr w:rsidR="0071397E" w:rsidRPr="00523CD8" w14:paraId="210915D8" w14:textId="77777777" w:rsidTr="0071397E">
        <w:trPr>
          <w:trHeight w:val="222"/>
        </w:trPr>
        <w:tc>
          <w:tcPr>
            <w:tcW w:w="1324"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1B3FD0F" w14:textId="5B379AAE"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Al (1</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x</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10</w:t>
            </w:r>
            <w:r w:rsidRPr="00523CD8">
              <w:rPr>
                <w:rFonts w:ascii="Times" w:eastAsia="Times New Roman" w:hAnsi="Times" w:cs="Times"/>
                <w:color w:val="000000"/>
                <w:sz w:val="18"/>
                <w:szCs w:val="18"/>
                <w:vertAlign w:val="superscript"/>
              </w:rPr>
              <w:t>-4</w:t>
            </w:r>
            <w:r w:rsidRPr="00523CD8">
              <w:rPr>
                <w:rFonts w:ascii="Times" w:eastAsia="Times New Roman" w:hAnsi="Times" w:cs="Times"/>
                <w:color w:val="000000"/>
                <w:sz w:val="18"/>
                <w:szCs w:val="18"/>
              </w:rPr>
              <w:t xml:space="preserve">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2608"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010011A7"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empty (helium gas)</w:t>
            </w:r>
          </w:p>
        </w:tc>
        <w:tc>
          <w:tcPr>
            <w:tcW w:w="83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AB1E80A"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 320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61FC691"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13</w:t>
            </w:r>
          </w:p>
        </w:tc>
        <w:tc>
          <w:tcPr>
            <w:tcW w:w="305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C115C26"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Empty target</w:t>
            </w:r>
          </w:p>
        </w:tc>
      </w:tr>
      <w:tr w:rsidR="0071397E" w:rsidRPr="00523CD8" w14:paraId="03932F80" w14:textId="77777777" w:rsidTr="0071397E">
        <w:trPr>
          <w:trHeight w:val="312"/>
        </w:trPr>
        <w:tc>
          <w:tcPr>
            <w:tcW w:w="1324"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497B27E" w14:textId="50928934"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Al (1</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x</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10</w:t>
            </w:r>
            <w:r w:rsidRPr="00523CD8">
              <w:rPr>
                <w:rFonts w:ascii="Times" w:eastAsia="Times New Roman" w:hAnsi="Times" w:cs="Times"/>
                <w:color w:val="000000"/>
                <w:sz w:val="18"/>
                <w:szCs w:val="18"/>
                <w:vertAlign w:val="superscript"/>
              </w:rPr>
              <w:t>-4</w:t>
            </w:r>
            <w:r w:rsidRPr="00523CD8">
              <w:rPr>
                <w:rFonts w:ascii="Times" w:eastAsia="Times New Roman" w:hAnsi="Times" w:cs="Times"/>
                <w:color w:val="000000"/>
                <w:sz w:val="18"/>
                <w:szCs w:val="18"/>
              </w:rPr>
              <w:t xml:space="preserve">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2608"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AA7805C"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Beryllium (1.78 cm thick, 5%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83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06F43B8B"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 320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29CE92F"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1.5</w:t>
            </w:r>
          </w:p>
        </w:tc>
        <w:tc>
          <w:tcPr>
            <w:tcW w:w="305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8AA97ED" w14:textId="77777777" w:rsidR="00523CD8" w:rsidRPr="00523CD8" w:rsidRDefault="00523CD8" w:rsidP="00523CD8">
            <w:pPr>
              <w:spacing w:after="0" w:line="240" w:lineRule="auto"/>
              <w:rPr>
                <w:rFonts w:ascii="Times" w:eastAsia="Times New Roman" w:hAnsi="Times" w:cs="Times"/>
                <w:color w:val="000000"/>
                <w:sz w:val="18"/>
                <w:szCs w:val="18"/>
              </w:rPr>
            </w:pPr>
          </w:p>
        </w:tc>
      </w:tr>
      <w:tr w:rsidR="0071397E" w:rsidRPr="00523CD8" w14:paraId="63F2E417" w14:textId="77777777" w:rsidTr="0071397E">
        <w:trPr>
          <w:trHeight w:val="283"/>
        </w:trPr>
        <w:tc>
          <w:tcPr>
            <w:tcW w:w="1324"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091F128" w14:textId="2E075C04"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Al (2</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x</w:t>
            </w:r>
            <w:r w:rsidR="00C122D7">
              <w:rPr>
                <w:rFonts w:ascii="Times" w:eastAsia="Times New Roman" w:hAnsi="Times" w:cs="Times"/>
                <w:color w:val="000000"/>
                <w:sz w:val="18"/>
                <w:szCs w:val="18"/>
              </w:rPr>
              <w:t> </w:t>
            </w:r>
            <w:r w:rsidRPr="00523CD8">
              <w:rPr>
                <w:rFonts w:ascii="Times" w:eastAsia="Times New Roman" w:hAnsi="Times" w:cs="Times"/>
                <w:color w:val="000000"/>
                <w:sz w:val="18"/>
                <w:szCs w:val="18"/>
              </w:rPr>
              <w:t>10</w:t>
            </w:r>
            <w:r w:rsidRPr="00523CD8">
              <w:rPr>
                <w:rFonts w:ascii="Times" w:eastAsia="Times New Roman" w:hAnsi="Times" w:cs="Times"/>
                <w:color w:val="000000"/>
                <w:sz w:val="18"/>
                <w:szCs w:val="18"/>
                <w:vertAlign w:val="superscript"/>
              </w:rPr>
              <w:t>-5</w:t>
            </w:r>
            <w:r w:rsidRPr="00523CD8">
              <w:rPr>
                <w:rFonts w:ascii="Times" w:eastAsia="Times New Roman" w:hAnsi="Times" w:cs="Times"/>
                <w:color w:val="000000"/>
                <w:sz w:val="18"/>
                <w:szCs w:val="18"/>
              </w:rPr>
              <w:t xml:space="preserve"> X</w:t>
            </w:r>
            <w:r w:rsidRPr="00523CD8">
              <w:rPr>
                <w:rFonts w:ascii="Times" w:eastAsia="Times New Roman" w:hAnsi="Times" w:cs="Times"/>
                <w:color w:val="000000"/>
                <w:sz w:val="18"/>
                <w:szCs w:val="18"/>
                <w:vertAlign w:val="subscript"/>
              </w:rPr>
              <w:t>0</w:t>
            </w:r>
            <w:r w:rsidRPr="00523CD8">
              <w:rPr>
                <w:rFonts w:ascii="Times" w:eastAsia="Times New Roman" w:hAnsi="Times" w:cs="Times"/>
                <w:color w:val="000000"/>
                <w:sz w:val="18"/>
                <w:szCs w:val="18"/>
              </w:rPr>
              <w:t>)</w:t>
            </w:r>
          </w:p>
        </w:tc>
        <w:tc>
          <w:tcPr>
            <w:tcW w:w="2608"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9DD5317" w14:textId="77777777" w:rsidR="00523CD8" w:rsidRPr="00523CD8" w:rsidRDefault="00523CD8" w:rsidP="00523CD8">
            <w:pPr>
              <w:spacing w:after="0" w:line="240" w:lineRule="auto"/>
              <w:rPr>
                <w:rFonts w:ascii="Times" w:eastAsia="Times New Roman" w:hAnsi="Times" w:cs="Times"/>
                <w:color w:val="000000"/>
                <w:sz w:val="18"/>
                <w:szCs w:val="18"/>
              </w:rPr>
            </w:pPr>
          </w:p>
        </w:tc>
        <w:tc>
          <w:tcPr>
            <w:tcW w:w="83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AC95EBC"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&lt; 2 nA</w:t>
            </w:r>
          </w:p>
        </w:tc>
        <w:tc>
          <w:tcPr>
            <w:tcW w:w="1800"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A445A25"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1.5</w:t>
            </w:r>
          </w:p>
        </w:tc>
        <w:tc>
          <w:tcPr>
            <w:tcW w:w="3052"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B42FD0E" w14:textId="77777777" w:rsidR="00523CD8" w:rsidRPr="00523CD8" w:rsidRDefault="00523CD8" w:rsidP="00523CD8">
            <w:pPr>
              <w:spacing w:after="0" w:line="240" w:lineRule="auto"/>
              <w:rPr>
                <w:rFonts w:ascii="Times" w:eastAsia="Times New Roman" w:hAnsi="Times" w:cs="Times"/>
                <w:color w:val="000000"/>
                <w:sz w:val="18"/>
                <w:szCs w:val="18"/>
              </w:rPr>
            </w:pPr>
            <w:r w:rsidRPr="00523CD8">
              <w:rPr>
                <w:rFonts w:ascii="Times" w:eastAsia="Times New Roman" w:hAnsi="Times" w:cs="Times"/>
                <w:color w:val="000000"/>
                <w:sz w:val="18"/>
                <w:szCs w:val="18"/>
              </w:rPr>
              <w:t>COMCAL/PS calibration</w:t>
            </w:r>
          </w:p>
        </w:tc>
      </w:tr>
    </w:tbl>
    <w:p w14:paraId="40699616" w14:textId="77777777" w:rsidR="00523CD8" w:rsidRDefault="00523CD8" w:rsidP="00523CD8">
      <w:pPr>
        <w:rPr>
          <w:rFonts w:ascii="Times" w:eastAsia="Times" w:hAnsi="Times" w:cs="Times"/>
          <w:color w:val="000000" w:themeColor="text1"/>
        </w:rPr>
      </w:pPr>
    </w:p>
    <w:p w14:paraId="3FCC3E6E" w14:textId="6BF0ADC9" w:rsidR="000E30B8" w:rsidRPr="00F35B7C" w:rsidRDefault="00AC0752" w:rsidP="77C2FE01">
      <w:pPr>
        <w:pStyle w:val="Heading1"/>
        <w:jc w:val="both"/>
        <w:rPr>
          <w:rFonts w:ascii="Times New Roman" w:hAnsi="Times New Roman" w:cs="Times New Roman"/>
          <w:b w:val="0"/>
          <w:bCs w:val="0"/>
          <w:color w:val="auto"/>
          <w:sz w:val="22"/>
          <w:szCs w:val="22"/>
        </w:rPr>
      </w:pPr>
      <w:bookmarkStart w:id="3" w:name="_Toc103674756"/>
      <w:bookmarkStart w:id="4" w:name="_Toc969749704"/>
      <w:r w:rsidRPr="77C2FE01">
        <w:rPr>
          <w:rFonts w:ascii="Times New Roman" w:hAnsi="Times New Roman" w:cs="Times New Roman"/>
          <w:color w:val="auto"/>
          <w:sz w:val="22"/>
          <w:szCs w:val="22"/>
        </w:rPr>
        <w:lastRenderedPageBreak/>
        <w:t>2</w:t>
      </w:r>
      <w:r>
        <w:tab/>
      </w:r>
      <w:r w:rsidR="009C6A61" w:rsidRPr="77C2FE01">
        <w:rPr>
          <w:rFonts w:ascii="Times New Roman" w:hAnsi="Times New Roman" w:cs="Times New Roman"/>
          <w:color w:val="auto"/>
          <w:sz w:val="22"/>
          <w:szCs w:val="22"/>
        </w:rPr>
        <w:t>SUMMARY and CONCLUSIONS</w:t>
      </w:r>
      <w:bookmarkEnd w:id="3"/>
      <w:bookmarkEnd w:id="4"/>
    </w:p>
    <w:p w14:paraId="3B17C65E" w14:textId="789B579A" w:rsidR="008E3BD7" w:rsidRPr="00F3532F" w:rsidRDefault="008E3BD7" w:rsidP="000B7D40">
      <w:pPr>
        <w:widowControl w:val="0"/>
        <w:autoSpaceDE w:val="0"/>
        <w:autoSpaceDN w:val="0"/>
        <w:adjustRightInd w:val="0"/>
        <w:jc w:val="both"/>
        <w:rPr>
          <w:rFonts w:ascii="Times" w:eastAsia="Times" w:hAnsi="Times" w:cs="Times"/>
        </w:rPr>
      </w:pPr>
      <w:r w:rsidRPr="77C2FE01">
        <w:rPr>
          <w:rFonts w:ascii="Times" w:eastAsia="Times" w:hAnsi="Times" w:cs="Times"/>
        </w:rPr>
        <w:t>Both experiments scheduled in Hall D run are not expected to produce significant levels of radiation at the site boundary that will exceed the integrated maximum boundary dose limit of 10mrem. However, it will be continuously monitored by the Radiation Control Department (RCD) to ensure that the site boundary goal is not exceeded. Activation of targets, collimators</w:t>
      </w:r>
      <w:r w:rsidR="003C15F8" w:rsidRPr="77C2FE01">
        <w:rPr>
          <w:rFonts w:ascii="Times" w:eastAsia="Times" w:hAnsi="Times" w:cs="Times"/>
        </w:rPr>
        <w:t>,</w:t>
      </w:r>
      <w:r w:rsidRPr="77C2FE01">
        <w:rPr>
          <w:rFonts w:ascii="Times" w:eastAsia="Times" w:hAnsi="Times" w:cs="Times"/>
        </w:rPr>
        <w:t xml:space="preserve"> and beam line hardware must also be considered. As specified in Sections 4 and 7, the manipulation and/or handling of targets and beam line hardware (potentially radioactive material), the transfer of radioactive material, or modifications to the beam line after the target assembly</w:t>
      </w:r>
      <w:r w:rsidR="003C15F8" w:rsidRPr="77C2FE01">
        <w:rPr>
          <w:rFonts w:ascii="Times" w:eastAsia="Times" w:hAnsi="Times" w:cs="Times"/>
        </w:rPr>
        <w:t>,</w:t>
      </w:r>
      <w:r w:rsidRPr="77C2FE01">
        <w:rPr>
          <w:rFonts w:ascii="Times" w:eastAsia="Times" w:hAnsi="Times" w:cs="Times"/>
        </w:rPr>
        <w:t xml:space="preserve"> must be reviewed and approved by the RCD.</w:t>
      </w:r>
    </w:p>
    <w:p w14:paraId="69A2F0A1" w14:textId="77777777" w:rsidR="00FB2CAA" w:rsidRPr="009810EA" w:rsidRDefault="00FB2CAA" w:rsidP="00802348">
      <w:pPr>
        <w:autoSpaceDE w:val="0"/>
        <w:autoSpaceDN w:val="0"/>
        <w:adjustRightInd w:val="0"/>
        <w:spacing w:after="0"/>
        <w:jc w:val="both"/>
        <w:rPr>
          <w:rFonts w:ascii="Times New Roman" w:hAnsi="Times New Roman"/>
          <w:b/>
          <w:bCs/>
          <w:i/>
        </w:rPr>
      </w:pPr>
      <w:r w:rsidRPr="009810EA">
        <w:rPr>
          <w:rFonts w:ascii="Times New Roman" w:hAnsi="Times New Roman"/>
          <w:b/>
          <w:bCs/>
          <w:i/>
        </w:rPr>
        <w:t>Adherence to this RSAD is vital.</w:t>
      </w:r>
    </w:p>
    <w:p w14:paraId="2052EB98" w14:textId="77777777" w:rsidR="001D04CB" w:rsidRDefault="001D04CB">
      <w:pPr>
        <w:rPr>
          <w:rFonts w:ascii="Times New Roman" w:eastAsiaTheme="majorEastAsia" w:hAnsi="Times New Roman" w:cs="Times New Roman"/>
          <w:b/>
          <w:bCs/>
          <w:iCs/>
          <w:szCs w:val="24"/>
        </w:rPr>
      </w:pPr>
      <w:r>
        <w:rPr>
          <w:rFonts w:ascii="Times New Roman" w:hAnsi="Times New Roman" w:cs="Times New Roman"/>
          <w:iCs/>
          <w:szCs w:val="24"/>
        </w:rPr>
        <w:br w:type="page"/>
      </w:r>
    </w:p>
    <w:p w14:paraId="64A068C9" w14:textId="7B5B2B7C" w:rsidR="00A66C22" w:rsidRPr="00A66C22" w:rsidRDefault="00AC0752" w:rsidP="77C2FE01">
      <w:pPr>
        <w:pStyle w:val="Heading1"/>
        <w:jc w:val="both"/>
        <w:rPr>
          <w:rFonts w:ascii="Times New Roman" w:hAnsi="Times New Roman" w:cs="Times New Roman"/>
          <w:color w:val="auto"/>
          <w:sz w:val="22"/>
          <w:szCs w:val="22"/>
        </w:rPr>
      </w:pPr>
      <w:bookmarkStart w:id="5" w:name="_Toc103674757"/>
      <w:bookmarkStart w:id="6" w:name="_Toc1868114813"/>
      <w:r w:rsidRPr="77C2FE01">
        <w:rPr>
          <w:rFonts w:ascii="Times New Roman" w:hAnsi="Times New Roman" w:cs="Times New Roman"/>
          <w:color w:val="auto"/>
          <w:sz w:val="22"/>
          <w:szCs w:val="22"/>
        </w:rPr>
        <w:lastRenderedPageBreak/>
        <w:t>3</w:t>
      </w:r>
      <w:r>
        <w:tab/>
      </w:r>
      <w:r w:rsidR="0012377D" w:rsidRPr="77C2FE01">
        <w:rPr>
          <w:rFonts w:ascii="Times New Roman" w:hAnsi="Times New Roman" w:cs="Times New Roman"/>
          <w:color w:val="auto"/>
          <w:sz w:val="22"/>
          <w:szCs w:val="22"/>
        </w:rPr>
        <w:t xml:space="preserve">CALCULATIONS of RADIATION </w:t>
      </w:r>
      <w:r w:rsidR="006C451F" w:rsidRPr="77C2FE01">
        <w:rPr>
          <w:rFonts w:ascii="Times New Roman" w:hAnsi="Times New Roman" w:cs="Times New Roman"/>
          <w:color w:val="auto"/>
          <w:sz w:val="22"/>
          <w:szCs w:val="22"/>
        </w:rPr>
        <w:t>DEPOSITED in the EXPERIMENTAL HALL and at BOUNDARY</w:t>
      </w:r>
      <w:bookmarkEnd w:id="5"/>
      <w:bookmarkEnd w:id="6"/>
    </w:p>
    <w:p w14:paraId="1EFB2877" w14:textId="530632ED" w:rsidR="008E3BD7" w:rsidRDefault="008E3BD7" w:rsidP="008E3BD7">
      <w:pPr>
        <w:widowControl w:val="0"/>
        <w:autoSpaceDE w:val="0"/>
        <w:autoSpaceDN w:val="0"/>
        <w:adjustRightInd w:val="0"/>
        <w:spacing w:after="240"/>
        <w:jc w:val="both"/>
        <w:rPr>
          <w:rFonts w:ascii="Times" w:eastAsia="Times" w:hAnsi="Times" w:cs="Times"/>
        </w:rPr>
      </w:pPr>
      <w:r w:rsidRPr="77C2FE01">
        <w:rPr>
          <w:rFonts w:ascii="Times" w:eastAsia="Times" w:hAnsi="Times" w:cs="Times"/>
        </w:rPr>
        <w:t>The radiation budget for given experiment</w:t>
      </w:r>
      <w:r w:rsidR="00A66C22" w:rsidRPr="77C2FE01">
        <w:rPr>
          <w:rFonts w:ascii="Times" w:eastAsia="Times" w:hAnsi="Times" w:cs="Times"/>
        </w:rPr>
        <w:t>s</w:t>
      </w:r>
      <w:r w:rsidRPr="77C2FE01">
        <w:rPr>
          <w:rFonts w:ascii="Times" w:eastAsia="Times" w:hAnsi="Times" w:cs="Times"/>
        </w:rPr>
        <w:t xml:space="preserve"> is the amount of radiation that is expected at </w:t>
      </w:r>
      <w:r w:rsidR="003C15F8" w:rsidRPr="77C2FE01">
        <w:rPr>
          <w:rFonts w:ascii="Times" w:eastAsia="Times" w:hAnsi="Times" w:cs="Times"/>
        </w:rPr>
        <w:t xml:space="preserve">the </w:t>
      </w:r>
      <w:r w:rsidRPr="77C2FE01">
        <w:rPr>
          <w:rFonts w:ascii="Times" w:eastAsia="Times" w:hAnsi="Times" w:cs="Times"/>
        </w:rPr>
        <w:t xml:space="preserve">site boundary as a result of a given set of experiments. This budget may be specified in terms of mrem at </w:t>
      </w:r>
      <w:r w:rsidR="00F93348" w:rsidRPr="77C2FE01">
        <w:rPr>
          <w:rFonts w:ascii="Times" w:eastAsia="Times" w:hAnsi="Times" w:cs="Times"/>
        </w:rPr>
        <w:t xml:space="preserve">the </w:t>
      </w:r>
      <w:r w:rsidRPr="77C2FE01">
        <w:rPr>
          <w:rFonts w:ascii="Times" w:eastAsia="Times" w:hAnsi="Times" w:cs="Times"/>
        </w:rPr>
        <w:t xml:space="preserve">site boundary or as a percentage of the Jefferson Lab design goal </w:t>
      </w:r>
      <w:r w:rsidR="003C15F8" w:rsidRPr="77C2FE01">
        <w:rPr>
          <w:rFonts w:ascii="Times" w:eastAsia="Times" w:hAnsi="Times" w:cs="Times"/>
        </w:rPr>
        <w:t xml:space="preserve">(10 mrem per year) </w:t>
      </w:r>
      <w:r w:rsidRPr="77C2FE01">
        <w:rPr>
          <w:rFonts w:ascii="Times" w:eastAsia="Times" w:hAnsi="Times" w:cs="Times"/>
        </w:rPr>
        <w:t xml:space="preserve">for dose to the public. The design goal is 10% of the DOE annual dose limit to the public and cannot be exceeded without prior written consent from the RCD </w:t>
      </w:r>
      <w:r w:rsidR="003C15F8" w:rsidRPr="77C2FE01">
        <w:rPr>
          <w:rFonts w:ascii="Times" w:eastAsia="Times" w:hAnsi="Times" w:cs="Times"/>
        </w:rPr>
        <w:t xml:space="preserve">Manager (RCM) and </w:t>
      </w:r>
      <w:r w:rsidRPr="77C2FE01">
        <w:rPr>
          <w:rFonts w:ascii="Times" w:eastAsia="Times" w:hAnsi="Times" w:cs="Times"/>
        </w:rPr>
        <w:t xml:space="preserve">the </w:t>
      </w:r>
      <w:r w:rsidR="003C15F8" w:rsidRPr="77C2FE01">
        <w:rPr>
          <w:rFonts w:ascii="Times" w:eastAsia="Times" w:hAnsi="Times" w:cs="Times"/>
        </w:rPr>
        <w:t xml:space="preserve">TJNAF </w:t>
      </w:r>
      <w:r w:rsidRPr="77C2FE01">
        <w:rPr>
          <w:rFonts w:ascii="Times" w:eastAsia="Times" w:hAnsi="Times" w:cs="Times"/>
        </w:rPr>
        <w:t xml:space="preserve">Director. </w:t>
      </w:r>
    </w:p>
    <w:p w14:paraId="3F7C68CB" w14:textId="038F1C17" w:rsidR="77C2FE01" w:rsidRDefault="77C2FE01" w:rsidP="77C2FE01">
      <w:pPr>
        <w:widowControl w:val="0"/>
        <w:spacing w:after="240"/>
        <w:jc w:val="both"/>
        <w:rPr>
          <w:rFonts w:ascii="Times" w:eastAsia="Times" w:hAnsi="Times" w:cs="Times"/>
        </w:rPr>
      </w:pPr>
      <w:r w:rsidRPr="77C2FE01">
        <w:rPr>
          <w:rFonts w:ascii="Times" w:eastAsia="Times" w:hAnsi="Times" w:cs="Times"/>
        </w:rPr>
        <w:t>Dedicated calculations for the dose rate at the site boundary for these two experiments were not carried out; however, expected conditions were compared against previous experiments. Previous PREMIX-Eta data collection run in 2021 was performed with similar current, radiators and targets but for a longer period of time of approximately 50 PAC days (against 40 PAC days requested for the current run). The running conditions for the CPP experiment are compared against those for SRC-CT (spring 2019 run). Targets used were 7.9%X</w:t>
      </w:r>
      <w:r w:rsidRPr="77C2FE01">
        <w:rPr>
          <w:rFonts w:ascii="Times" w:eastAsia="Times" w:hAnsi="Times" w:cs="Times"/>
          <w:vertAlign w:val="subscript"/>
        </w:rPr>
        <w:t>0</w:t>
      </w:r>
      <w:r w:rsidRPr="77C2FE01">
        <w:rPr>
          <w:rFonts w:ascii="Times" w:eastAsia="Times" w:hAnsi="Times" w:cs="Times"/>
        </w:rPr>
        <w:t xml:space="preserve"> carbon and 8.5% X</w:t>
      </w:r>
      <w:r w:rsidRPr="77C2FE01">
        <w:rPr>
          <w:rFonts w:ascii="Times" w:eastAsia="Times" w:hAnsi="Times" w:cs="Times"/>
          <w:vertAlign w:val="subscript"/>
        </w:rPr>
        <w:t>0</w:t>
      </w:r>
      <w:r w:rsidRPr="77C2FE01">
        <w:rPr>
          <w:rFonts w:ascii="Times" w:eastAsia="Times" w:hAnsi="Times" w:cs="Times"/>
        </w:rPr>
        <w:t xml:space="preserve"> copper. Most of running time at CPP will be with 0.3mm (5.3%X</w:t>
      </w:r>
      <w:r w:rsidRPr="77C2FE01">
        <w:rPr>
          <w:rFonts w:ascii="Times" w:eastAsia="Times" w:hAnsi="Times" w:cs="Times"/>
          <w:vertAlign w:val="subscript"/>
        </w:rPr>
        <w:t>0</w:t>
      </w:r>
      <w:r w:rsidRPr="77C2FE01">
        <w:rPr>
          <w:rFonts w:ascii="Times" w:eastAsia="Times" w:hAnsi="Times" w:cs="Times"/>
        </w:rPr>
        <w:t xml:space="preserve">) lead target. Although there is a difference in neutron yield for these materials, the beam current planned for most of the time for CPP is 3 times lower than that for SRC-CT. </w:t>
      </w:r>
    </w:p>
    <w:p w14:paraId="2C7BBDC3" w14:textId="240DB3CD" w:rsidR="00156B94" w:rsidRDefault="00156B94" w:rsidP="000B7D40">
      <w:pPr>
        <w:widowControl w:val="0"/>
        <w:autoSpaceDE w:val="0"/>
        <w:autoSpaceDN w:val="0"/>
        <w:adjustRightInd w:val="0"/>
        <w:spacing w:after="0"/>
        <w:jc w:val="both"/>
        <w:rPr>
          <w:rFonts w:ascii="Times" w:eastAsia="Times" w:hAnsi="Times" w:cs="Times"/>
        </w:rPr>
      </w:pPr>
      <w:r w:rsidRPr="77C2FE01">
        <w:rPr>
          <w:rFonts w:ascii="Times" w:eastAsia="Times" w:hAnsi="Times" w:cs="Times"/>
        </w:rPr>
        <w:t xml:space="preserve">The expectation of the small contribution of Hall D to the boundary dose accumulation will be verified during the run using the active monitors at the Jefferson Lab site boundary. If it appears that the radiation budget will be exceeded, </w:t>
      </w:r>
      <w:r w:rsidR="00980012" w:rsidRPr="77C2FE01">
        <w:rPr>
          <w:rFonts w:ascii="Times" w:eastAsia="Times" w:hAnsi="Times" w:cs="Times"/>
        </w:rPr>
        <w:t xml:space="preserve">the </w:t>
      </w:r>
      <w:r w:rsidRPr="77C2FE01">
        <w:rPr>
          <w:rFonts w:ascii="Times" w:eastAsia="Times" w:hAnsi="Times" w:cs="Times"/>
        </w:rPr>
        <w:t xml:space="preserve">RCD will require a meeting with the experimenters and the Head of the Physics Division to determine if the run conditions are accurate, and to assess what actions may reduce the dose rates at </w:t>
      </w:r>
      <w:r w:rsidR="00F93348" w:rsidRPr="77C2FE01">
        <w:rPr>
          <w:rFonts w:ascii="Times" w:eastAsia="Times" w:hAnsi="Times" w:cs="Times"/>
        </w:rPr>
        <w:t xml:space="preserve">the </w:t>
      </w:r>
      <w:r w:rsidRPr="77C2FE01">
        <w:rPr>
          <w:rFonts w:ascii="Times" w:eastAsia="Times" w:hAnsi="Times" w:cs="Times"/>
        </w:rPr>
        <w:t>site boundary. If the dose approaches or exceeds 10 mrem during any calendar year, the run program will stop until a resolution can be reached.</w:t>
      </w:r>
    </w:p>
    <w:p w14:paraId="01E0F8F2" w14:textId="3D385A52" w:rsidR="77C2FE01" w:rsidRDefault="77C2FE01">
      <w:bookmarkStart w:id="7" w:name="_Toc103674758"/>
    </w:p>
    <w:p w14:paraId="3CBCBA86" w14:textId="77777777" w:rsidR="00A66C22" w:rsidRPr="00A66C22" w:rsidRDefault="00A66C22" w:rsidP="00A66C22"/>
    <w:p w14:paraId="31B8ED08" w14:textId="77777777" w:rsidR="00A66C22" w:rsidRDefault="00A66C22">
      <w:pPr>
        <w:rPr>
          <w:rFonts w:ascii="Times New Roman" w:eastAsiaTheme="majorEastAsia" w:hAnsi="Times New Roman" w:cs="Times New Roman"/>
          <w:b/>
          <w:bCs/>
          <w:iCs/>
          <w:szCs w:val="24"/>
        </w:rPr>
      </w:pPr>
      <w:r>
        <w:rPr>
          <w:rFonts w:ascii="Times New Roman" w:hAnsi="Times New Roman" w:cs="Times New Roman"/>
          <w:iCs/>
          <w:szCs w:val="24"/>
        </w:rPr>
        <w:br w:type="page"/>
      </w:r>
    </w:p>
    <w:p w14:paraId="4567BEDB" w14:textId="01ABAA82" w:rsidR="000E30B8" w:rsidRPr="00F35B7C" w:rsidRDefault="00AC0752" w:rsidP="77C2FE01">
      <w:pPr>
        <w:pStyle w:val="Heading1"/>
        <w:jc w:val="both"/>
        <w:rPr>
          <w:rFonts w:ascii="Times New Roman" w:hAnsi="Times New Roman" w:cs="Times New Roman"/>
          <w:b w:val="0"/>
          <w:bCs w:val="0"/>
          <w:color w:val="auto"/>
          <w:sz w:val="22"/>
          <w:szCs w:val="22"/>
        </w:rPr>
      </w:pPr>
      <w:bookmarkStart w:id="8" w:name="_Toc338592934"/>
      <w:r w:rsidRPr="77C2FE01">
        <w:rPr>
          <w:rFonts w:ascii="Times New Roman" w:hAnsi="Times New Roman" w:cs="Times New Roman"/>
          <w:color w:val="auto"/>
          <w:sz w:val="22"/>
          <w:szCs w:val="22"/>
        </w:rPr>
        <w:lastRenderedPageBreak/>
        <w:t>4</w:t>
      </w:r>
      <w:r>
        <w:tab/>
      </w:r>
      <w:r w:rsidR="0065590E" w:rsidRPr="77C2FE01">
        <w:rPr>
          <w:rFonts w:ascii="Times New Roman" w:hAnsi="Times New Roman" w:cs="Times New Roman"/>
          <w:color w:val="auto"/>
          <w:sz w:val="22"/>
          <w:szCs w:val="22"/>
        </w:rPr>
        <w:t>RADIATION HAZARDS</w:t>
      </w:r>
      <w:bookmarkEnd w:id="7"/>
      <w:bookmarkEnd w:id="8"/>
    </w:p>
    <w:p w14:paraId="43115939" w14:textId="42EBBF2D" w:rsidR="000450CE" w:rsidRDefault="000450CE" w:rsidP="00284AF9">
      <w:pPr>
        <w:widowControl w:val="0"/>
        <w:autoSpaceDE w:val="0"/>
        <w:autoSpaceDN w:val="0"/>
        <w:adjustRightInd w:val="0"/>
        <w:spacing w:after="0"/>
        <w:jc w:val="both"/>
        <w:rPr>
          <w:rFonts w:ascii="Times" w:hAnsi="Times" w:cs="Times"/>
        </w:rPr>
      </w:pPr>
      <w:r w:rsidRPr="00F3532F">
        <w:rPr>
          <w:rFonts w:ascii="Times" w:hAnsi="Times" w:cs="Times"/>
        </w:rPr>
        <w:t xml:space="preserve">The following controls shall be used to prevent the unnecessary exposure of personnel and to comply with Federal, State, and local regulations, as well as with </w:t>
      </w:r>
      <w:r w:rsidR="00C36D2F">
        <w:rPr>
          <w:rFonts w:ascii="Times" w:hAnsi="Times" w:cs="Times"/>
        </w:rPr>
        <w:t>TJNAFs</w:t>
      </w:r>
      <w:r w:rsidRPr="00F3532F">
        <w:rPr>
          <w:rFonts w:ascii="Times" w:hAnsi="Times" w:cs="Times"/>
        </w:rPr>
        <w:t xml:space="preserve"> and the </w:t>
      </w:r>
      <w:r w:rsidR="00A76CE3">
        <w:rPr>
          <w:rFonts w:ascii="Times" w:hAnsi="Times" w:cs="Times"/>
        </w:rPr>
        <w:t>e</w:t>
      </w:r>
      <w:r w:rsidRPr="00F3532F">
        <w:rPr>
          <w:rFonts w:ascii="Times" w:hAnsi="Times" w:cs="Times"/>
        </w:rPr>
        <w:t>xperimenter’s home institution policies.</w:t>
      </w:r>
    </w:p>
    <w:p w14:paraId="633F5A80" w14:textId="5280D448" w:rsidR="000E30B8" w:rsidRPr="00F35B7C" w:rsidRDefault="0065590E" w:rsidP="77C2FE01">
      <w:pPr>
        <w:pStyle w:val="Heading2"/>
        <w:spacing w:before="240"/>
        <w:jc w:val="both"/>
        <w:rPr>
          <w:rFonts w:ascii="Times New Roman" w:hAnsi="Times New Roman" w:cs="Times New Roman"/>
          <w:b w:val="0"/>
          <w:bCs w:val="0"/>
          <w:color w:val="auto"/>
          <w:sz w:val="22"/>
          <w:szCs w:val="22"/>
        </w:rPr>
      </w:pPr>
      <w:bookmarkStart w:id="9" w:name="_Toc103674759"/>
      <w:bookmarkStart w:id="10" w:name="_Toc815112279"/>
      <w:r w:rsidRPr="77C2FE01">
        <w:rPr>
          <w:rFonts w:ascii="Times New Roman" w:hAnsi="Times New Roman" w:cs="Times New Roman"/>
          <w:color w:val="auto"/>
          <w:sz w:val="22"/>
          <w:szCs w:val="22"/>
        </w:rPr>
        <w:t>4.1</w:t>
      </w:r>
      <w:r>
        <w:tab/>
      </w:r>
      <w:r w:rsidRPr="77C2FE01">
        <w:rPr>
          <w:rFonts w:ascii="Times New Roman" w:hAnsi="Times New Roman" w:cs="Times New Roman"/>
          <w:color w:val="auto"/>
          <w:sz w:val="22"/>
          <w:szCs w:val="22"/>
        </w:rPr>
        <w:t xml:space="preserve">Beam in the </w:t>
      </w:r>
      <w:r w:rsidR="00236FE0" w:rsidRPr="77C2FE01">
        <w:rPr>
          <w:rFonts w:ascii="Times New Roman" w:hAnsi="Times New Roman" w:cs="Times New Roman"/>
          <w:color w:val="auto"/>
          <w:sz w:val="22"/>
          <w:szCs w:val="22"/>
        </w:rPr>
        <w:t>Hall</w:t>
      </w:r>
      <w:bookmarkEnd w:id="9"/>
      <w:bookmarkEnd w:id="10"/>
    </w:p>
    <w:p w14:paraId="717FB0B7" w14:textId="62ED9868" w:rsidR="00FF7B44" w:rsidRPr="00FB149E" w:rsidRDefault="00FF7B44" w:rsidP="00284AF9">
      <w:pPr>
        <w:autoSpaceDE w:val="0"/>
        <w:autoSpaceDN w:val="0"/>
        <w:adjustRightInd w:val="0"/>
        <w:jc w:val="both"/>
        <w:rPr>
          <w:rFonts w:ascii="Times" w:hAnsi="Times" w:cs="Times"/>
        </w:rPr>
      </w:pPr>
      <w:r w:rsidRPr="00FB149E">
        <w:rPr>
          <w:rFonts w:ascii="Times New Roman" w:hAnsi="Times New Roman"/>
        </w:rPr>
        <w:t xml:space="preserve">When the Hall status is Beam Permit, there are potentially lethal conditions present. Therefore, prior to going to Beam Permit, several actions will occur. Announcements will be made over the intercom system notifying personnel of a change in status from Restricted Access (free access to the Hall is allowed with appropriate dosimetry and training) to Sweep Mode. All magnetic locks on </w:t>
      </w:r>
      <w:r w:rsidR="00F93348">
        <w:rPr>
          <w:rFonts w:ascii="Times New Roman" w:hAnsi="Times New Roman"/>
        </w:rPr>
        <w:t xml:space="preserve">the </w:t>
      </w:r>
      <w:r w:rsidRPr="00FB149E">
        <w:rPr>
          <w:rFonts w:ascii="Times New Roman" w:hAnsi="Times New Roman"/>
        </w:rPr>
        <w:t xml:space="preserve">exit doors will be activated. Persons trained to sweep the area will enter by </w:t>
      </w:r>
      <w:r w:rsidR="00F93348" w:rsidRPr="00FB149E">
        <w:rPr>
          <w:rFonts w:ascii="Times New Roman" w:hAnsi="Times New Roman"/>
        </w:rPr>
        <w:t xml:space="preserve">Controlled Access </w:t>
      </w:r>
      <w:r w:rsidR="00F93348">
        <w:rPr>
          <w:rFonts w:ascii="Times New Roman" w:hAnsi="Times New Roman"/>
        </w:rPr>
        <w:t>(</w:t>
      </w:r>
      <w:r w:rsidRPr="00FB149E">
        <w:rPr>
          <w:rFonts w:ascii="Times New Roman" w:hAnsi="Times New Roman"/>
        </w:rPr>
        <w:t>keyed access) and search in all areas of the Hall to check for personnel.</w:t>
      </w:r>
    </w:p>
    <w:p w14:paraId="02B9434A" w14:textId="5D193FCD" w:rsidR="00F35B7C" w:rsidRDefault="00236FE0" w:rsidP="00F658DF">
      <w:pPr>
        <w:autoSpaceDE w:val="0"/>
        <w:autoSpaceDN w:val="0"/>
        <w:adjustRightInd w:val="0"/>
        <w:jc w:val="both"/>
        <w:rPr>
          <w:rFonts w:ascii="Times New Roman" w:hAnsi="Times New Roman" w:cs="Times New Roman"/>
          <w:szCs w:val="24"/>
        </w:rPr>
      </w:pPr>
      <w:r w:rsidRPr="00F35B7C">
        <w:rPr>
          <w:rFonts w:ascii="Times New Roman" w:hAnsi="Times New Roman" w:cs="Times New Roman"/>
          <w:szCs w:val="24"/>
        </w:rPr>
        <w:t xml:space="preserve">After the sweep, another announcement will be made indicating a change to Power Permit, followed by Beam Permit. The Run-Safe boxes will indicate "OPERATIONAL" and "UNSAFE". </w:t>
      </w:r>
    </w:p>
    <w:p w14:paraId="6F0BA098" w14:textId="5D9D9DBD" w:rsidR="00236FE0" w:rsidRPr="00F35B7C" w:rsidRDefault="00236FE0" w:rsidP="00F658DF">
      <w:pPr>
        <w:autoSpaceDE w:val="0"/>
        <w:autoSpaceDN w:val="0"/>
        <w:adjustRightInd w:val="0"/>
        <w:ind w:left="360" w:right="360"/>
        <w:jc w:val="center"/>
        <w:rPr>
          <w:rFonts w:ascii="Times New Roman" w:hAnsi="Times New Roman" w:cs="Times New Roman"/>
          <w:szCs w:val="24"/>
        </w:rPr>
      </w:pPr>
      <w:r w:rsidRPr="00F35B7C">
        <w:rPr>
          <w:rFonts w:ascii="Times New Roman" w:hAnsi="Times New Roman" w:cs="Times New Roman"/>
          <w:szCs w:val="24"/>
        </w:rPr>
        <w:t xml:space="preserve">IF YOU ARE IN THE HALL AT ANY TIME THAT THE RUN-SAFE BOXES INDICATE "UNSAFE", </w:t>
      </w:r>
      <w:r w:rsidRPr="000A2180">
        <w:rPr>
          <w:rFonts w:ascii="Times New Roman" w:hAnsi="Times New Roman" w:cs="Times New Roman"/>
          <w:i/>
          <w:szCs w:val="24"/>
        </w:rPr>
        <w:t>IMMEDIATELY</w:t>
      </w:r>
      <w:r w:rsidRPr="00F35B7C">
        <w:rPr>
          <w:rFonts w:ascii="Times New Roman" w:hAnsi="Times New Roman" w:cs="Times New Roman"/>
          <w:szCs w:val="24"/>
        </w:rPr>
        <w:t xml:space="preserve"> PRESS THE “PUSH TO SAFE” BUTTON ON THE BOX.</w:t>
      </w:r>
    </w:p>
    <w:p w14:paraId="17857283" w14:textId="2B2499E8" w:rsidR="00551697" w:rsidRPr="00C37B90" w:rsidRDefault="00551697" w:rsidP="00284AF9">
      <w:pPr>
        <w:autoSpaceDE w:val="0"/>
        <w:autoSpaceDN w:val="0"/>
        <w:adjustRightInd w:val="0"/>
        <w:jc w:val="both"/>
        <w:rPr>
          <w:rStyle w:val="None"/>
          <w:rFonts w:ascii="Times New Roman" w:hAnsi="Times New Roman"/>
        </w:rPr>
      </w:pPr>
      <w:r w:rsidRPr="00FB149E">
        <w:rPr>
          <w:rFonts w:ascii="Times New Roman" w:hAnsi="Times New Roman"/>
        </w:rPr>
        <w:t xml:space="preserve">Controlled </w:t>
      </w:r>
      <w:r w:rsidR="0094467E">
        <w:rPr>
          <w:rFonts w:ascii="Times New Roman" w:hAnsi="Times New Roman"/>
        </w:rPr>
        <w:t>a</w:t>
      </w:r>
      <w:r w:rsidRPr="00FB149E">
        <w:rPr>
          <w:rFonts w:ascii="Times New Roman" w:hAnsi="Times New Roman"/>
        </w:rPr>
        <w:t xml:space="preserve">rea </w:t>
      </w:r>
      <w:r w:rsidR="0094467E">
        <w:rPr>
          <w:rFonts w:ascii="Times New Roman" w:hAnsi="Times New Roman"/>
        </w:rPr>
        <w:t>r</w:t>
      </w:r>
      <w:r w:rsidRPr="00FB149E">
        <w:rPr>
          <w:rFonts w:ascii="Times New Roman" w:hAnsi="Times New Roman"/>
        </w:rPr>
        <w:t xml:space="preserve">adiation </w:t>
      </w:r>
      <w:r w:rsidR="0094467E">
        <w:rPr>
          <w:rFonts w:ascii="Times New Roman" w:hAnsi="Times New Roman"/>
        </w:rPr>
        <w:t>m</w:t>
      </w:r>
      <w:r w:rsidRPr="00FB149E">
        <w:rPr>
          <w:rFonts w:ascii="Times New Roman" w:hAnsi="Times New Roman"/>
        </w:rPr>
        <w:t xml:space="preserve">onitors (CARMs) are located in strategic areas around the Hall and the Counting House to ensure that </w:t>
      </w:r>
      <w:r w:rsidRPr="00F95275">
        <w:rPr>
          <w:rFonts w:ascii="Times New Roman" w:hAnsi="Times New Roman"/>
        </w:rPr>
        <w:t>unsafe conditions do not occur in occupiable areas. The Radiation Control Department will monitor the CARMs</w:t>
      </w:r>
      <w:r w:rsidRPr="00FB149E">
        <w:rPr>
          <w:rFonts w:ascii="Times New Roman" w:hAnsi="Times New Roman"/>
        </w:rPr>
        <w:t xml:space="preserve"> and </w:t>
      </w:r>
      <w:r w:rsidR="00F93348">
        <w:rPr>
          <w:rFonts w:ascii="Times New Roman" w:hAnsi="Times New Roman"/>
        </w:rPr>
        <w:t>prepare</w:t>
      </w:r>
      <w:r w:rsidR="00F93348" w:rsidRPr="00FB149E">
        <w:rPr>
          <w:rFonts w:ascii="Times New Roman" w:hAnsi="Times New Roman"/>
        </w:rPr>
        <w:t xml:space="preserve"> </w:t>
      </w:r>
      <w:r w:rsidRPr="00FB149E">
        <w:rPr>
          <w:rFonts w:ascii="Times New Roman" w:hAnsi="Times New Roman"/>
        </w:rPr>
        <w:t>surveys</w:t>
      </w:r>
      <w:r w:rsidR="00F93348">
        <w:rPr>
          <w:rFonts w:ascii="Times New Roman" w:hAnsi="Times New Roman"/>
        </w:rPr>
        <w:t>,</w:t>
      </w:r>
      <w:r w:rsidRPr="00FB149E">
        <w:rPr>
          <w:rFonts w:ascii="Times New Roman" w:hAnsi="Times New Roman"/>
        </w:rPr>
        <w:t xml:space="preserve"> as </w:t>
      </w:r>
      <w:r w:rsidRPr="00F95275">
        <w:rPr>
          <w:rFonts w:ascii="Times New Roman" w:hAnsi="Times New Roman"/>
        </w:rPr>
        <w:t>necessary</w:t>
      </w:r>
      <w:r w:rsidR="00F93348">
        <w:rPr>
          <w:rFonts w:ascii="Times New Roman" w:hAnsi="Times New Roman"/>
        </w:rPr>
        <w:t>,</w:t>
      </w:r>
      <w:r w:rsidRPr="00F95275">
        <w:rPr>
          <w:rFonts w:ascii="Times New Roman" w:hAnsi="Times New Roman"/>
        </w:rPr>
        <w:t xml:space="preserve"> to assess the impact of the experiment on radiation levels around the </w:t>
      </w:r>
      <w:r w:rsidR="00F93348">
        <w:rPr>
          <w:rFonts w:ascii="Times New Roman" w:hAnsi="Times New Roman"/>
        </w:rPr>
        <w:t>H</w:t>
      </w:r>
      <w:r w:rsidRPr="00F95275">
        <w:rPr>
          <w:rFonts w:ascii="Times New Roman" w:hAnsi="Times New Roman"/>
        </w:rPr>
        <w:t>all.</w:t>
      </w:r>
    </w:p>
    <w:p w14:paraId="4B6889A7" w14:textId="6055D87D" w:rsidR="0065590E" w:rsidRPr="00F35B7C" w:rsidRDefault="0065590E" w:rsidP="00236FE0">
      <w:pPr>
        <w:pStyle w:val="Heading2"/>
        <w:spacing w:before="240"/>
        <w:jc w:val="both"/>
        <w:rPr>
          <w:rFonts w:ascii="Times New Roman" w:hAnsi="Times New Roman" w:cs="Times New Roman"/>
          <w:b w:val="0"/>
          <w:bCs w:val="0"/>
          <w:color w:val="auto"/>
          <w:sz w:val="22"/>
          <w:szCs w:val="22"/>
        </w:rPr>
      </w:pPr>
      <w:bookmarkStart w:id="11" w:name="_Toc103674760"/>
      <w:bookmarkStart w:id="12" w:name="_Toc243421929"/>
      <w:r w:rsidRPr="77C2FE01">
        <w:rPr>
          <w:rFonts w:ascii="Times New Roman" w:hAnsi="Times New Roman" w:cs="Times New Roman"/>
          <w:color w:val="auto"/>
          <w:sz w:val="22"/>
          <w:szCs w:val="22"/>
        </w:rPr>
        <w:t>4.2</w:t>
      </w:r>
      <w:r>
        <w:tab/>
      </w:r>
      <w:r w:rsidRPr="77C2FE01">
        <w:rPr>
          <w:rFonts w:ascii="Times New Roman" w:hAnsi="Times New Roman" w:cs="Times New Roman"/>
          <w:color w:val="auto"/>
          <w:sz w:val="22"/>
          <w:szCs w:val="22"/>
        </w:rPr>
        <w:t xml:space="preserve">Activation of </w:t>
      </w:r>
      <w:r w:rsidR="00236FE0" w:rsidRPr="77C2FE01">
        <w:rPr>
          <w:rFonts w:ascii="Times New Roman" w:hAnsi="Times New Roman" w:cs="Times New Roman"/>
          <w:color w:val="auto"/>
          <w:sz w:val="22"/>
          <w:szCs w:val="22"/>
        </w:rPr>
        <w:t xml:space="preserve">Target and </w:t>
      </w:r>
      <w:r w:rsidRPr="77C2FE01">
        <w:rPr>
          <w:rFonts w:ascii="Times New Roman" w:hAnsi="Times New Roman" w:cs="Times New Roman"/>
          <w:color w:val="auto"/>
          <w:sz w:val="22"/>
          <w:szCs w:val="22"/>
        </w:rPr>
        <w:t>Beamline Components</w:t>
      </w:r>
      <w:bookmarkEnd w:id="11"/>
      <w:bookmarkEnd w:id="12"/>
    </w:p>
    <w:p w14:paraId="7E4264C1" w14:textId="1756AAA5" w:rsidR="000450CE" w:rsidRDefault="000450CE" w:rsidP="00284AF9">
      <w:pPr>
        <w:widowControl w:val="0"/>
        <w:autoSpaceDE w:val="0"/>
        <w:autoSpaceDN w:val="0"/>
        <w:adjustRightInd w:val="0"/>
        <w:jc w:val="both"/>
        <w:rPr>
          <w:rFonts w:ascii="Times" w:hAnsi="Times" w:cs="Times"/>
        </w:rPr>
      </w:pPr>
      <w:r w:rsidRPr="00F3532F">
        <w:rPr>
          <w:rFonts w:ascii="Times" w:hAnsi="Times" w:cs="Times"/>
        </w:rPr>
        <w:t>All radioactive materials brought to Jefferson Lab shall be identified</w:t>
      </w:r>
      <w:r w:rsidR="004F3CF1">
        <w:rPr>
          <w:rFonts w:ascii="Times" w:hAnsi="Times" w:cs="Times"/>
        </w:rPr>
        <w:t xml:space="preserve"> and reported</w:t>
      </w:r>
      <w:r w:rsidRPr="00F3532F">
        <w:rPr>
          <w:rFonts w:ascii="Times" w:hAnsi="Times" w:cs="Times"/>
        </w:rPr>
        <w:t xml:space="preserve"> to the RCD. These materials include, but are not limited to</w:t>
      </w:r>
      <w:r w:rsidR="00F93348">
        <w:rPr>
          <w:rFonts w:ascii="Times" w:hAnsi="Times" w:cs="Times"/>
        </w:rPr>
        <w:t>,</w:t>
      </w:r>
      <w:r w:rsidRPr="00F3532F">
        <w:rPr>
          <w:rFonts w:ascii="Times" w:hAnsi="Times" w:cs="Times"/>
        </w:rPr>
        <w:t xml:space="preserve"> radioactive check sources (of any activity, exempt or non-exempt)</w:t>
      </w:r>
      <w:r w:rsidR="00F93348">
        <w:rPr>
          <w:rFonts w:ascii="Times" w:hAnsi="Times" w:cs="Times"/>
        </w:rPr>
        <w:t>;</w:t>
      </w:r>
      <w:r w:rsidRPr="00F3532F">
        <w:rPr>
          <w:rFonts w:ascii="Times" w:hAnsi="Times" w:cs="Times"/>
        </w:rPr>
        <w:t xml:space="preserve"> previously used targets or radioactive beam</w:t>
      </w:r>
      <w:r w:rsidR="000A2180">
        <w:rPr>
          <w:rFonts w:ascii="Times" w:hAnsi="Times" w:cs="Times"/>
        </w:rPr>
        <w:t xml:space="preserve"> </w:t>
      </w:r>
      <w:r w:rsidRPr="00F3532F">
        <w:rPr>
          <w:rFonts w:ascii="Times" w:hAnsi="Times" w:cs="Times"/>
        </w:rPr>
        <w:t>line components</w:t>
      </w:r>
      <w:r w:rsidR="00F93348">
        <w:rPr>
          <w:rFonts w:ascii="Times" w:hAnsi="Times" w:cs="Times"/>
        </w:rPr>
        <w:t>;</w:t>
      </w:r>
      <w:r w:rsidRPr="00F3532F">
        <w:rPr>
          <w:rFonts w:ascii="Times" w:hAnsi="Times" w:cs="Times"/>
        </w:rPr>
        <w:t xml:space="preserve"> or previously used shielding or collimators. The RCD inventories and tracks </w:t>
      </w:r>
      <w:r w:rsidRPr="000B7D40">
        <w:rPr>
          <w:rFonts w:ascii="Times" w:hAnsi="Times" w:cs="Times"/>
          <w:i/>
        </w:rPr>
        <w:t>all</w:t>
      </w:r>
      <w:r w:rsidRPr="00F3532F">
        <w:rPr>
          <w:rFonts w:ascii="Times" w:hAnsi="Times" w:cs="Times"/>
        </w:rPr>
        <w:t xml:space="preserve"> radioactive materials onsite. </w:t>
      </w:r>
    </w:p>
    <w:p w14:paraId="70D69D92" w14:textId="7A3D5C7E" w:rsidR="000450CE" w:rsidRPr="00F3532F" w:rsidRDefault="000450CE" w:rsidP="00284AF9">
      <w:pPr>
        <w:widowControl w:val="0"/>
        <w:autoSpaceDE w:val="0"/>
        <w:autoSpaceDN w:val="0"/>
        <w:adjustRightInd w:val="0"/>
        <w:jc w:val="both"/>
        <w:rPr>
          <w:rFonts w:ascii="Times" w:hAnsi="Times" w:cs="Times"/>
        </w:rPr>
      </w:pPr>
      <w:r w:rsidRPr="00F3532F">
        <w:rPr>
          <w:rFonts w:ascii="Times" w:hAnsi="Times" w:cs="Times"/>
        </w:rPr>
        <w:t>The RCD will coordinate all movement of used targets, collimators, and shields</w:t>
      </w:r>
      <w:r w:rsidR="00044BB4">
        <w:rPr>
          <w:rFonts w:ascii="Times" w:hAnsi="Times" w:cs="Times"/>
        </w:rPr>
        <w:t>.  RadCon</w:t>
      </w:r>
      <w:r w:rsidRPr="00F3532F">
        <w:rPr>
          <w:rFonts w:ascii="Times" w:hAnsi="Times" w:cs="Times"/>
        </w:rPr>
        <w:t xml:space="preserve"> will </w:t>
      </w:r>
      <w:r w:rsidR="00044BB4">
        <w:rPr>
          <w:rFonts w:ascii="Times" w:hAnsi="Times" w:cs="Times"/>
        </w:rPr>
        <w:t xml:space="preserve">further </w:t>
      </w:r>
      <w:r w:rsidRPr="00F3532F">
        <w:rPr>
          <w:rFonts w:ascii="Times" w:hAnsi="Times" w:cs="Times"/>
        </w:rPr>
        <w:t>assess the radiation exposure conditions and implement controls</w:t>
      </w:r>
      <w:r w:rsidR="004F3CF1">
        <w:rPr>
          <w:rFonts w:ascii="Times" w:hAnsi="Times" w:cs="Times"/>
        </w:rPr>
        <w:t>,</w:t>
      </w:r>
      <w:r w:rsidRPr="00F3532F">
        <w:rPr>
          <w:rFonts w:ascii="Times" w:hAnsi="Times" w:cs="Times"/>
        </w:rPr>
        <w:t xml:space="preserve"> as necessary</w:t>
      </w:r>
      <w:r w:rsidR="004F3CF1">
        <w:rPr>
          <w:rFonts w:ascii="Times" w:hAnsi="Times" w:cs="Times"/>
        </w:rPr>
        <w:t>,</w:t>
      </w:r>
      <w:r w:rsidRPr="00F3532F">
        <w:rPr>
          <w:rFonts w:ascii="Times" w:hAnsi="Times" w:cs="Times"/>
        </w:rPr>
        <w:t xml:space="preserve"> based on the radiological hazards.</w:t>
      </w:r>
    </w:p>
    <w:p w14:paraId="7467CD17" w14:textId="1BC7C743" w:rsidR="000450CE" w:rsidRPr="00F3532F" w:rsidRDefault="000450CE" w:rsidP="00284AF9">
      <w:pPr>
        <w:widowControl w:val="0"/>
        <w:autoSpaceDE w:val="0"/>
        <w:autoSpaceDN w:val="0"/>
        <w:adjustRightInd w:val="0"/>
        <w:jc w:val="both"/>
        <w:rPr>
          <w:rFonts w:ascii="Times" w:hAnsi="Times" w:cs="Times"/>
        </w:rPr>
      </w:pPr>
      <w:r w:rsidRPr="00F3532F">
        <w:rPr>
          <w:rFonts w:ascii="Times" w:hAnsi="Times" w:cs="Times"/>
        </w:rPr>
        <w:t xml:space="preserve">There shall be no local movement of activated target configurations without direct supervision by the RCD. </w:t>
      </w:r>
    </w:p>
    <w:p w14:paraId="3D8DDD92" w14:textId="72DD3D47" w:rsidR="00C76294" w:rsidRDefault="000450CE" w:rsidP="00284AF9">
      <w:pPr>
        <w:spacing w:after="0"/>
        <w:jc w:val="both"/>
        <w:rPr>
          <w:rFonts w:ascii="Times" w:hAnsi="Times" w:cs="Times"/>
        </w:rPr>
      </w:pPr>
      <w:r w:rsidRPr="00F3532F">
        <w:rPr>
          <w:rFonts w:ascii="Times" w:hAnsi="Times" w:cs="Times"/>
        </w:rPr>
        <w:t>No work is to be performed on beam line components which could result in dispersal of radioactive material (e.g., drilling, cutting, welding). Such activities must be conducted only with specific permission and control of the R</w:t>
      </w:r>
      <w:r w:rsidR="004F3CF1">
        <w:rPr>
          <w:rFonts w:ascii="Times" w:hAnsi="Times" w:cs="Times"/>
        </w:rPr>
        <w:t xml:space="preserve">adiation </w:t>
      </w:r>
      <w:r w:rsidRPr="00F3532F">
        <w:rPr>
          <w:rFonts w:ascii="Times" w:hAnsi="Times" w:cs="Times"/>
        </w:rPr>
        <w:t>C</w:t>
      </w:r>
      <w:r w:rsidR="004F3CF1">
        <w:rPr>
          <w:rFonts w:ascii="Times" w:hAnsi="Times" w:cs="Times"/>
        </w:rPr>
        <w:t xml:space="preserve">ontrol </w:t>
      </w:r>
      <w:r w:rsidRPr="00F3532F">
        <w:rPr>
          <w:rFonts w:ascii="Times" w:hAnsi="Times" w:cs="Times"/>
        </w:rPr>
        <w:t>D</w:t>
      </w:r>
      <w:r w:rsidR="004F3CF1">
        <w:rPr>
          <w:rFonts w:ascii="Times" w:hAnsi="Times" w:cs="Times"/>
        </w:rPr>
        <w:t>epartment</w:t>
      </w:r>
      <w:r w:rsidRPr="00F3532F">
        <w:rPr>
          <w:rFonts w:ascii="Times" w:hAnsi="Times" w:cs="Times"/>
        </w:rPr>
        <w:t>.</w:t>
      </w:r>
    </w:p>
    <w:p w14:paraId="107FD29E" w14:textId="48C40E71" w:rsidR="00EC0C03" w:rsidRPr="00F35B7C" w:rsidRDefault="00AC0752" w:rsidP="77C2FE01">
      <w:pPr>
        <w:pStyle w:val="Heading1"/>
        <w:ind w:left="720" w:hanging="720"/>
        <w:jc w:val="both"/>
        <w:rPr>
          <w:rFonts w:ascii="Times New Roman" w:hAnsi="Times New Roman" w:cs="Times New Roman"/>
          <w:b w:val="0"/>
          <w:bCs w:val="0"/>
          <w:color w:val="auto"/>
          <w:sz w:val="22"/>
          <w:szCs w:val="22"/>
        </w:rPr>
      </w:pPr>
      <w:bookmarkStart w:id="13" w:name="_Toc103674761"/>
      <w:bookmarkStart w:id="14" w:name="_Toc1955613819"/>
      <w:r w:rsidRPr="77C2FE01">
        <w:rPr>
          <w:rFonts w:ascii="Times New Roman" w:hAnsi="Times New Roman" w:cs="Times New Roman"/>
          <w:color w:val="auto"/>
          <w:sz w:val="22"/>
          <w:szCs w:val="22"/>
        </w:rPr>
        <w:t>5</w:t>
      </w:r>
      <w:r>
        <w:tab/>
      </w:r>
      <w:r w:rsidR="007D148F" w:rsidRPr="77C2FE01">
        <w:rPr>
          <w:rFonts w:ascii="Times New Roman" w:hAnsi="Times New Roman" w:cs="Times New Roman"/>
          <w:color w:val="auto"/>
          <w:sz w:val="22"/>
          <w:szCs w:val="22"/>
        </w:rPr>
        <w:t xml:space="preserve">INCREMENTAL </w:t>
      </w:r>
      <w:r w:rsidR="0065590E" w:rsidRPr="77C2FE01">
        <w:rPr>
          <w:rFonts w:ascii="Times New Roman" w:hAnsi="Times New Roman" w:cs="Times New Roman"/>
          <w:color w:val="auto"/>
          <w:sz w:val="22"/>
          <w:szCs w:val="22"/>
        </w:rPr>
        <w:t>SHIELDING</w:t>
      </w:r>
      <w:r w:rsidR="007D148F" w:rsidRPr="77C2FE01">
        <w:rPr>
          <w:rFonts w:ascii="Times New Roman" w:hAnsi="Times New Roman" w:cs="Times New Roman"/>
          <w:color w:val="auto"/>
          <w:sz w:val="22"/>
          <w:szCs w:val="22"/>
        </w:rPr>
        <w:t xml:space="preserve"> or OTHER </w:t>
      </w:r>
      <w:r w:rsidR="001F60D8" w:rsidRPr="77C2FE01">
        <w:rPr>
          <w:rFonts w:ascii="Times New Roman" w:hAnsi="Times New Roman" w:cs="Times New Roman"/>
          <w:color w:val="auto"/>
          <w:sz w:val="22"/>
          <w:szCs w:val="22"/>
        </w:rPr>
        <w:t xml:space="preserve">RADIATION-REDUCTION </w:t>
      </w:r>
      <w:r w:rsidR="007D148F" w:rsidRPr="77C2FE01">
        <w:rPr>
          <w:rFonts w:ascii="Times New Roman" w:hAnsi="Times New Roman" w:cs="Times New Roman"/>
          <w:color w:val="auto"/>
          <w:sz w:val="22"/>
          <w:szCs w:val="22"/>
        </w:rPr>
        <w:t>MEASURES</w:t>
      </w:r>
      <w:bookmarkEnd w:id="13"/>
      <w:bookmarkEnd w:id="14"/>
    </w:p>
    <w:p w14:paraId="6B88A0F9" w14:textId="4EA52FEF" w:rsidR="009861C2" w:rsidRDefault="000450CE" w:rsidP="00284AF9">
      <w:pPr>
        <w:pStyle w:val="BodyText"/>
        <w:rPr>
          <w:bCs w:val="0"/>
          <w:szCs w:val="22"/>
        </w:rPr>
      </w:pPr>
      <w:r>
        <w:rPr>
          <w:color w:val="000000"/>
          <w:szCs w:val="22"/>
        </w:rPr>
        <w:t>None</w:t>
      </w:r>
    </w:p>
    <w:p w14:paraId="4D38F0AF" w14:textId="00F65FF3" w:rsidR="004F6A13" w:rsidRPr="00F35B7C" w:rsidRDefault="00AC0752" w:rsidP="77C2FE01">
      <w:pPr>
        <w:pStyle w:val="Heading1"/>
        <w:jc w:val="both"/>
        <w:rPr>
          <w:rFonts w:ascii="Times New Roman" w:hAnsi="Times New Roman" w:cs="Times New Roman"/>
          <w:color w:val="auto"/>
          <w:sz w:val="22"/>
          <w:szCs w:val="22"/>
        </w:rPr>
      </w:pPr>
      <w:bookmarkStart w:id="15" w:name="_Toc103674762"/>
      <w:bookmarkStart w:id="16" w:name="_Toc1221354981"/>
      <w:r w:rsidRPr="77C2FE01">
        <w:rPr>
          <w:rFonts w:ascii="Times New Roman" w:hAnsi="Times New Roman" w:cs="Times New Roman"/>
          <w:color w:val="auto"/>
          <w:sz w:val="22"/>
          <w:szCs w:val="22"/>
        </w:rPr>
        <w:t>6</w:t>
      </w:r>
      <w:r>
        <w:tab/>
      </w:r>
      <w:r w:rsidR="00B26989" w:rsidRPr="77C2FE01">
        <w:rPr>
          <w:rFonts w:ascii="Times New Roman" w:hAnsi="Times New Roman" w:cs="Times New Roman"/>
          <w:color w:val="auto"/>
          <w:sz w:val="22"/>
          <w:szCs w:val="22"/>
        </w:rPr>
        <w:t>OPERATIONS PROCEDURES</w:t>
      </w:r>
      <w:bookmarkEnd w:id="15"/>
      <w:bookmarkEnd w:id="16"/>
    </w:p>
    <w:p w14:paraId="2D997328" w14:textId="390989C6" w:rsidR="00C76294" w:rsidRPr="00916BC5" w:rsidRDefault="009861C2" w:rsidP="006C718A">
      <w:pPr>
        <w:pStyle w:val="ListParagraph"/>
        <w:numPr>
          <w:ilvl w:val="0"/>
          <w:numId w:val="24"/>
        </w:numPr>
        <w:tabs>
          <w:tab w:val="left" w:pos="-1440"/>
        </w:tabs>
        <w:spacing w:line="240" w:lineRule="auto"/>
        <w:ind w:left="360"/>
        <w:contextualSpacing w:val="0"/>
        <w:jc w:val="both"/>
        <w:rPr>
          <w:rFonts w:ascii="Times New Roman" w:hAnsi="Times New Roman" w:cs="Times New Roman"/>
          <w:i/>
        </w:rPr>
      </w:pPr>
      <w:r w:rsidRPr="00C76294">
        <w:rPr>
          <w:rFonts w:ascii="Times New Roman" w:hAnsi="Times New Roman"/>
        </w:rPr>
        <w:t xml:space="preserve">All experimenters must comply with experiment-specific administrative controls. These controls begin with the measures outlined in the experiment’s Conduct of Operations </w:t>
      </w:r>
      <w:r w:rsidR="00044BB4">
        <w:rPr>
          <w:rFonts w:ascii="Times New Roman" w:hAnsi="Times New Roman"/>
        </w:rPr>
        <w:t>d</w:t>
      </w:r>
      <w:r w:rsidRPr="00C76294">
        <w:rPr>
          <w:rFonts w:ascii="Times New Roman" w:hAnsi="Times New Roman"/>
        </w:rPr>
        <w:t xml:space="preserve">ocument, and include, but are not limited to, </w:t>
      </w:r>
      <w:r w:rsidR="004F3CF1" w:rsidRPr="00C76294">
        <w:rPr>
          <w:rFonts w:ascii="Times New Roman" w:hAnsi="Times New Roman"/>
        </w:rPr>
        <w:t xml:space="preserve">Radiological </w:t>
      </w:r>
      <w:r w:rsidRPr="00C76294">
        <w:rPr>
          <w:rFonts w:ascii="Times New Roman" w:hAnsi="Times New Roman"/>
        </w:rPr>
        <w:t>Work Permits</w:t>
      </w:r>
      <w:r w:rsidR="004F3CF1" w:rsidRPr="00C76294">
        <w:rPr>
          <w:rFonts w:ascii="Times New Roman" w:hAnsi="Times New Roman"/>
        </w:rPr>
        <w:t xml:space="preserve"> (RWP</w:t>
      </w:r>
      <w:r w:rsidR="000A2180">
        <w:rPr>
          <w:rFonts w:ascii="Times New Roman" w:hAnsi="Times New Roman"/>
        </w:rPr>
        <w:t>s</w:t>
      </w:r>
      <w:r w:rsidR="004F3CF1" w:rsidRPr="00C76294">
        <w:rPr>
          <w:rFonts w:ascii="Times New Roman" w:hAnsi="Times New Roman"/>
        </w:rPr>
        <w:t>)</w:t>
      </w:r>
      <w:r w:rsidRPr="00C76294">
        <w:rPr>
          <w:rFonts w:ascii="Times New Roman" w:hAnsi="Times New Roman"/>
        </w:rPr>
        <w:t xml:space="preserve">, Temporary Operational Safety Procedures </w:t>
      </w:r>
      <w:r w:rsidR="000A2180">
        <w:rPr>
          <w:rFonts w:ascii="Times New Roman" w:hAnsi="Times New Roman"/>
        </w:rPr>
        <w:t xml:space="preserve">(TOSPs) </w:t>
      </w:r>
      <w:r w:rsidRPr="00C76294">
        <w:rPr>
          <w:rFonts w:ascii="Times New Roman" w:hAnsi="Times New Roman"/>
        </w:rPr>
        <w:t>and Operational Safety Procedures</w:t>
      </w:r>
      <w:r w:rsidR="000A2180">
        <w:rPr>
          <w:rFonts w:ascii="Times New Roman" w:hAnsi="Times New Roman"/>
        </w:rPr>
        <w:t xml:space="preserve"> (OSPs)</w:t>
      </w:r>
      <w:r w:rsidRPr="00C76294">
        <w:rPr>
          <w:rFonts w:ascii="Times New Roman" w:hAnsi="Times New Roman"/>
        </w:rPr>
        <w:t xml:space="preserve">, or any verbal instructions from the Radiation Control Department. </w:t>
      </w:r>
      <w:r w:rsidR="00C76294" w:rsidRPr="00FB149E">
        <w:rPr>
          <w:rFonts w:ascii="Times New Roman" w:hAnsi="Times New Roman"/>
        </w:rPr>
        <w:t xml:space="preserve">A general access RWP governing access to the Halls and the accelerator enclosure must </w:t>
      </w:r>
      <w:r w:rsidR="00C76294" w:rsidRPr="00FB149E">
        <w:rPr>
          <w:rFonts w:ascii="Times New Roman" w:hAnsi="Times New Roman"/>
        </w:rPr>
        <w:lastRenderedPageBreak/>
        <w:t xml:space="preserve">be read and followed by all participants in the experiment. </w:t>
      </w:r>
      <w:r w:rsidR="00C76294">
        <w:rPr>
          <w:rStyle w:val="None"/>
          <w:rFonts w:ascii="Times New Roman" w:eastAsiaTheme="majorEastAsia" w:hAnsi="Times New Roman"/>
        </w:rPr>
        <w:t xml:space="preserve">This RWP can be read and electronically signed online at: </w:t>
      </w:r>
      <w:hyperlink r:id="rId25" w:history="1">
        <w:r w:rsidR="00C76294" w:rsidRPr="00A8143C">
          <w:rPr>
            <w:rStyle w:val="Hyperlink"/>
            <w:rFonts w:ascii="Times New Roman" w:hAnsi="Times New Roman"/>
          </w:rPr>
          <w:t>https://misportal.jlab.org/railsForms/rad_work_permits/108811/briefing</w:t>
        </w:r>
      </w:hyperlink>
      <w:r w:rsidR="00C76294">
        <w:rPr>
          <w:rFonts w:ascii="Times New Roman" w:hAnsi="Times New Roman"/>
        </w:rPr>
        <w:t>.</w:t>
      </w:r>
    </w:p>
    <w:p w14:paraId="1E2E7785" w14:textId="6AC2CE8A" w:rsidR="0053360F" w:rsidRPr="00C76294" w:rsidRDefault="0053360F" w:rsidP="006C718A">
      <w:pPr>
        <w:pStyle w:val="ListParagraph"/>
        <w:numPr>
          <w:ilvl w:val="0"/>
          <w:numId w:val="24"/>
        </w:numPr>
        <w:tabs>
          <w:tab w:val="left" w:pos="-1440"/>
        </w:tabs>
        <w:spacing w:line="240" w:lineRule="auto"/>
        <w:ind w:left="360"/>
        <w:contextualSpacing w:val="0"/>
        <w:jc w:val="both"/>
        <w:rPr>
          <w:rFonts w:ascii="Times New Roman" w:hAnsi="Times New Roman" w:cs="Times New Roman"/>
        </w:rPr>
      </w:pPr>
      <w:r w:rsidRPr="00C76294">
        <w:rPr>
          <w:rFonts w:ascii="Times New Roman" w:hAnsi="Times New Roman" w:cs="Times New Roman"/>
        </w:rPr>
        <w:t xml:space="preserve">Any individual with a need to handle radioactive material shall first </w:t>
      </w:r>
      <w:r w:rsidR="00D77ED3" w:rsidRPr="00C76294">
        <w:rPr>
          <w:rFonts w:ascii="Times New Roman" w:hAnsi="Times New Roman" w:cs="Times New Roman"/>
        </w:rPr>
        <w:t xml:space="preserve">successfully </w:t>
      </w:r>
      <w:r w:rsidRPr="00C76294">
        <w:rPr>
          <w:rFonts w:ascii="Times New Roman" w:hAnsi="Times New Roman" w:cs="Times New Roman"/>
        </w:rPr>
        <w:t xml:space="preserve">complete Radiation Worker </w:t>
      </w:r>
      <w:r w:rsidR="00D77ED3" w:rsidRPr="00C76294">
        <w:rPr>
          <w:rFonts w:ascii="Times New Roman" w:hAnsi="Times New Roman" w:cs="Times New Roman"/>
        </w:rPr>
        <w:t xml:space="preserve">Level 1 </w:t>
      </w:r>
      <w:r w:rsidRPr="00C76294">
        <w:rPr>
          <w:rFonts w:ascii="Times New Roman" w:hAnsi="Times New Roman" w:cs="Times New Roman"/>
        </w:rPr>
        <w:t>(RW-</w:t>
      </w:r>
      <w:r w:rsidR="000A2180">
        <w:rPr>
          <w:rFonts w:ascii="Times New Roman" w:hAnsi="Times New Roman" w:cs="Times New Roman"/>
        </w:rPr>
        <w:t>1</w:t>
      </w:r>
      <w:r w:rsidRPr="00C76294">
        <w:rPr>
          <w:rFonts w:ascii="Times New Roman" w:hAnsi="Times New Roman" w:cs="Times New Roman"/>
        </w:rPr>
        <w:t xml:space="preserve">) training. </w:t>
      </w:r>
    </w:p>
    <w:p w14:paraId="77ABF524" w14:textId="06676359" w:rsidR="0053360F" w:rsidRPr="00EA35F0" w:rsidRDefault="009861C2" w:rsidP="00EA35F0">
      <w:pPr>
        <w:pStyle w:val="ListParagraph"/>
        <w:numPr>
          <w:ilvl w:val="0"/>
          <w:numId w:val="24"/>
        </w:numPr>
        <w:tabs>
          <w:tab w:val="left" w:pos="-1440"/>
        </w:tabs>
        <w:spacing w:line="240" w:lineRule="auto"/>
        <w:ind w:left="360"/>
        <w:contextualSpacing w:val="0"/>
        <w:jc w:val="both"/>
        <w:rPr>
          <w:rFonts w:ascii="Times New Roman" w:hAnsi="Times New Roman" w:cs="Times New Roman"/>
        </w:rPr>
      </w:pPr>
      <w:r w:rsidRPr="00EA35F0">
        <w:rPr>
          <w:rFonts w:ascii="Times New Roman" w:hAnsi="Times New Roman"/>
        </w:rPr>
        <w:t xml:space="preserve">There shall be adequate communication between the experimenter(s) and the Accelerator Crew Chief and/or Program Deputy to ensure that </w:t>
      </w:r>
      <w:r w:rsidR="00F658DF" w:rsidRPr="00EA35F0">
        <w:rPr>
          <w:rFonts w:ascii="Times" w:hAnsi="Times" w:cs="Times"/>
        </w:rPr>
        <w:t>all power restrictions on the radiator and the target are well known. Exceeding these power restrictions may lead to excessive and unnecessary contamination, activation, and personnel exposure.</w:t>
      </w:r>
    </w:p>
    <w:p w14:paraId="5FA035CD" w14:textId="6EB26AB5" w:rsidR="0053360F" w:rsidRPr="00EA35F0" w:rsidRDefault="00F658DF" w:rsidP="00EA35F0">
      <w:pPr>
        <w:pStyle w:val="ListParagraph"/>
        <w:numPr>
          <w:ilvl w:val="0"/>
          <w:numId w:val="24"/>
        </w:numPr>
        <w:tabs>
          <w:tab w:val="left" w:pos="-1440"/>
        </w:tabs>
        <w:spacing w:line="240" w:lineRule="auto"/>
        <w:ind w:left="360"/>
        <w:contextualSpacing w:val="0"/>
        <w:jc w:val="both"/>
        <w:rPr>
          <w:rFonts w:ascii="Times New Roman" w:hAnsi="Times New Roman" w:cs="Times New Roman"/>
        </w:rPr>
      </w:pPr>
      <w:r w:rsidRPr="00EA35F0">
        <w:rPr>
          <w:rFonts w:ascii="Times" w:hAnsi="Times" w:cs="Times"/>
        </w:rPr>
        <w:t>The radiator assembly and the downstream beam</w:t>
      </w:r>
      <w:r w:rsidR="00D77ED3">
        <w:rPr>
          <w:rFonts w:ascii="Times" w:hAnsi="Times" w:cs="Times"/>
        </w:rPr>
        <w:t xml:space="preserve"> </w:t>
      </w:r>
      <w:r w:rsidRPr="00EA35F0">
        <w:rPr>
          <w:rFonts w:ascii="Times" w:hAnsi="Times" w:cs="Times"/>
        </w:rPr>
        <w:t xml:space="preserve">line components may not be altered outside the scope of this RSAD without formal RCD review. Alteration of these components may increase radiation production in the Hall and subsequently increase </w:t>
      </w:r>
      <w:r w:rsidR="00D77ED3">
        <w:rPr>
          <w:rFonts w:ascii="Times" w:hAnsi="Times" w:cs="Times"/>
        </w:rPr>
        <w:t>dose at the</w:t>
      </w:r>
      <w:r w:rsidR="00D77ED3" w:rsidRPr="00EA35F0">
        <w:rPr>
          <w:rFonts w:ascii="Times" w:hAnsi="Times" w:cs="Times"/>
        </w:rPr>
        <w:t xml:space="preserve"> </w:t>
      </w:r>
      <w:r w:rsidRPr="00EA35F0">
        <w:rPr>
          <w:rFonts w:ascii="Times" w:hAnsi="Times" w:cs="Times"/>
        </w:rPr>
        <w:t>site boundary.</w:t>
      </w:r>
    </w:p>
    <w:p w14:paraId="58D1123E" w14:textId="21EA7177" w:rsidR="0053360F" w:rsidRDefault="004617C3" w:rsidP="00D77ED3">
      <w:pPr>
        <w:pStyle w:val="ListParagraph"/>
        <w:numPr>
          <w:ilvl w:val="0"/>
          <w:numId w:val="24"/>
        </w:numPr>
        <w:ind w:left="360"/>
        <w:jc w:val="both"/>
        <w:rPr>
          <w:rFonts w:ascii="Times New Roman" w:hAnsi="Times New Roman" w:cs="Times New Roman"/>
        </w:rPr>
      </w:pPr>
      <w:r w:rsidRPr="00477239">
        <w:rPr>
          <w:rFonts w:ascii="Times New Roman" w:hAnsi="Times New Roman" w:cs="Times New Roman"/>
        </w:rPr>
        <w:t>Radiological w</w:t>
      </w:r>
      <w:r w:rsidR="0053360F" w:rsidRPr="00477239">
        <w:rPr>
          <w:rFonts w:ascii="Times New Roman" w:hAnsi="Times New Roman" w:cs="Times New Roman"/>
        </w:rPr>
        <w:t xml:space="preserve">ork </w:t>
      </w:r>
      <w:r w:rsidRPr="00477239">
        <w:rPr>
          <w:rFonts w:ascii="Times New Roman" w:hAnsi="Times New Roman" w:cs="Times New Roman"/>
        </w:rPr>
        <w:t>pe</w:t>
      </w:r>
      <w:r w:rsidR="0053360F" w:rsidRPr="00477239">
        <w:rPr>
          <w:rFonts w:ascii="Times New Roman" w:hAnsi="Times New Roman" w:cs="Times New Roman"/>
        </w:rPr>
        <w:t>rmits are the standard work authorization documents used to control radiological work.  R</w:t>
      </w:r>
      <w:r w:rsidRPr="00477239">
        <w:rPr>
          <w:rFonts w:ascii="Times New Roman" w:hAnsi="Times New Roman" w:cs="Times New Roman"/>
        </w:rPr>
        <w:t>ad</w:t>
      </w:r>
      <w:r w:rsidR="0053360F" w:rsidRPr="00477239">
        <w:rPr>
          <w:rFonts w:ascii="Times New Roman" w:hAnsi="Times New Roman" w:cs="Times New Roman"/>
        </w:rPr>
        <w:t>C</w:t>
      </w:r>
      <w:r w:rsidRPr="00477239">
        <w:rPr>
          <w:rFonts w:ascii="Times New Roman" w:hAnsi="Times New Roman" w:cs="Times New Roman"/>
        </w:rPr>
        <w:t>on</w:t>
      </w:r>
      <w:r w:rsidR="0053360F" w:rsidRPr="00477239">
        <w:rPr>
          <w:rFonts w:ascii="Times New Roman" w:hAnsi="Times New Roman" w:cs="Times New Roman"/>
        </w:rPr>
        <w:t xml:space="preserve"> will require RWPs based on established trigger levels.</w:t>
      </w:r>
    </w:p>
    <w:p w14:paraId="72E916E0" w14:textId="77777777" w:rsidR="00D77ED3" w:rsidRPr="00C83D7E" w:rsidRDefault="00D77ED3" w:rsidP="00C83D7E">
      <w:pPr>
        <w:pStyle w:val="ListParagraph"/>
        <w:spacing w:after="0"/>
        <w:ind w:left="360"/>
        <w:jc w:val="both"/>
        <w:rPr>
          <w:rFonts w:ascii="Times New Roman" w:hAnsi="Times New Roman" w:cs="Times New Roman"/>
          <w:sz w:val="14"/>
        </w:rPr>
      </w:pPr>
    </w:p>
    <w:p w14:paraId="67B5B1BB" w14:textId="3C210A70" w:rsidR="0053360F" w:rsidRPr="00477239" w:rsidRDefault="0053360F" w:rsidP="00C83D7E">
      <w:pPr>
        <w:pStyle w:val="ListParagraph"/>
        <w:numPr>
          <w:ilvl w:val="0"/>
          <w:numId w:val="24"/>
        </w:numPr>
        <w:spacing w:after="0"/>
        <w:ind w:left="360"/>
        <w:jc w:val="both"/>
        <w:rPr>
          <w:rFonts w:ascii="Times New Roman" w:hAnsi="Times New Roman" w:cs="Times New Roman"/>
        </w:rPr>
      </w:pPr>
      <w:r w:rsidRPr="00477239">
        <w:rPr>
          <w:rFonts w:ascii="Times New Roman" w:hAnsi="Times New Roman" w:cs="Times New Roman"/>
        </w:rPr>
        <w:t>Standard RSAD controls apply</w:t>
      </w:r>
      <w:r w:rsidR="004617C3" w:rsidRPr="00477239">
        <w:rPr>
          <w:rFonts w:ascii="Times New Roman" w:hAnsi="Times New Roman" w:cs="Times New Roman"/>
        </w:rPr>
        <w:t>; the</w:t>
      </w:r>
      <w:r w:rsidRPr="00477239">
        <w:rPr>
          <w:rFonts w:ascii="Times New Roman" w:hAnsi="Times New Roman" w:cs="Times New Roman"/>
        </w:rPr>
        <w:t xml:space="preserve"> RCD shall be contacted for any of the following activities</w:t>
      </w:r>
      <w:r w:rsidR="004617C3" w:rsidRPr="00477239">
        <w:rPr>
          <w:rFonts w:ascii="Times New Roman" w:hAnsi="Times New Roman" w:cs="Times New Roman"/>
        </w:rPr>
        <w:t>.</w:t>
      </w:r>
    </w:p>
    <w:p w14:paraId="407051A3" w14:textId="218B14F0" w:rsidR="0053360F" w:rsidRPr="004617C3" w:rsidRDefault="00044BB4" w:rsidP="00477239">
      <w:pPr>
        <w:pStyle w:val="ListParagraph"/>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e</w:t>
      </w:r>
      <w:r w:rsidRPr="004617C3">
        <w:rPr>
          <w:rFonts w:ascii="Times New Roman" w:hAnsi="Times New Roman" w:cs="Times New Roman"/>
        </w:rPr>
        <w:t xml:space="preserve">ntry </w:t>
      </w:r>
      <w:r w:rsidR="0053360F" w:rsidRPr="004617C3">
        <w:rPr>
          <w:rFonts w:ascii="Times New Roman" w:hAnsi="Times New Roman" w:cs="Times New Roman"/>
        </w:rPr>
        <w:t>to Radiation Areas or High Radiation Areas</w:t>
      </w:r>
    </w:p>
    <w:p w14:paraId="2FF8B9F9" w14:textId="6FAF01C4" w:rsidR="0053360F" w:rsidRPr="004617C3" w:rsidRDefault="00044BB4" w:rsidP="00477239">
      <w:pPr>
        <w:pStyle w:val="ListParagraph"/>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m</w:t>
      </w:r>
      <w:r w:rsidRPr="004617C3">
        <w:rPr>
          <w:rFonts w:ascii="Times New Roman" w:hAnsi="Times New Roman" w:cs="Times New Roman"/>
        </w:rPr>
        <w:t xml:space="preserve">ovement </w:t>
      </w:r>
      <w:r w:rsidR="0053360F" w:rsidRPr="004617C3">
        <w:rPr>
          <w:rFonts w:ascii="Times New Roman" w:hAnsi="Times New Roman" w:cs="Times New Roman"/>
        </w:rPr>
        <w:t>of shielding or collimators</w:t>
      </w:r>
    </w:p>
    <w:p w14:paraId="7403648A" w14:textId="27E3C074" w:rsidR="0053360F" w:rsidRPr="004617C3" w:rsidRDefault="00044BB4" w:rsidP="00477239">
      <w:pPr>
        <w:pStyle w:val="ListParagraph"/>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b</w:t>
      </w:r>
      <w:r w:rsidRPr="004617C3">
        <w:rPr>
          <w:rFonts w:ascii="Times New Roman" w:hAnsi="Times New Roman" w:cs="Times New Roman"/>
        </w:rPr>
        <w:t xml:space="preserve">reaching </w:t>
      </w:r>
      <w:r w:rsidR="0053360F" w:rsidRPr="004617C3">
        <w:rPr>
          <w:rFonts w:ascii="Times New Roman" w:hAnsi="Times New Roman" w:cs="Times New Roman"/>
        </w:rPr>
        <w:t>the target chamber physical envelope</w:t>
      </w:r>
    </w:p>
    <w:p w14:paraId="4134EF3B" w14:textId="0F90798F" w:rsidR="0053360F" w:rsidRPr="004617C3" w:rsidRDefault="00044BB4" w:rsidP="00477239">
      <w:pPr>
        <w:pStyle w:val="ListParagraph"/>
        <w:numPr>
          <w:ilvl w:val="0"/>
          <w:numId w:val="21"/>
        </w:numPr>
        <w:spacing w:after="0" w:line="240" w:lineRule="auto"/>
        <w:ind w:left="720"/>
        <w:jc w:val="both"/>
        <w:rPr>
          <w:rFonts w:ascii="Times New Roman" w:hAnsi="Times New Roman" w:cs="Times New Roman"/>
        </w:rPr>
      </w:pPr>
      <w:r w:rsidRPr="77C2FE01">
        <w:rPr>
          <w:rFonts w:ascii="Times New Roman" w:hAnsi="Times New Roman" w:cs="Times New Roman"/>
        </w:rPr>
        <w:t xml:space="preserve">any </w:t>
      </w:r>
      <w:r w:rsidR="0053360F" w:rsidRPr="77C2FE01">
        <w:rPr>
          <w:rFonts w:ascii="Times New Roman" w:hAnsi="Times New Roman" w:cs="Times New Roman"/>
        </w:rPr>
        <w:t xml:space="preserve">work on beamline components downstream or in proximity of the target </w:t>
      </w:r>
    </w:p>
    <w:p w14:paraId="26CA6FE5" w14:textId="26317880" w:rsidR="0053360F" w:rsidRPr="004617C3" w:rsidRDefault="00044BB4" w:rsidP="00477239">
      <w:pPr>
        <w:pStyle w:val="ListParagraph"/>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m</w:t>
      </w:r>
      <w:r w:rsidRPr="004617C3">
        <w:rPr>
          <w:rFonts w:ascii="Times New Roman" w:hAnsi="Times New Roman" w:cs="Times New Roman"/>
        </w:rPr>
        <w:t xml:space="preserve">aintenance </w:t>
      </w:r>
      <w:r w:rsidR="0053360F" w:rsidRPr="004617C3">
        <w:rPr>
          <w:rFonts w:ascii="Times New Roman" w:hAnsi="Times New Roman" w:cs="Times New Roman"/>
        </w:rPr>
        <w:t>of known or potentially contaminated systems</w:t>
      </w:r>
    </w:p>
    <w:p w14:paraId="3F336647" w14:textId="6D2340A2" w:rsidR="0053360F" w:rsidRDefault="00044BB4" w:rsidP="00477239">
      <w:pPr>
        <w:pStyle w:val="ListParagraph"/>
        <w:numPr>
          <w:ilvl w:val="0"/>
          <w:numId w:val="21"/>
        </w:numPr>
        <w:spacing w:line="240" w:lineRule="auto"/>
        <w:ind w:left="720"/>
        <w:jc w:val="both"/>
        <w:rPr>
          <w:rFonts w:ascii="Times New Roman" w:hAnsi="Times New Roman" w:cs="Times New Roman"/>
        </w:rPr>
      </w:pPr>
      <w:r>
        <w:rPr>
          <w:rFonts w:ascii="Times New Roman" w:hAnsi="Times New Roman" w:cs="Times New Roman"/>
        </w:rPr>
        <w:t>a</w:t>
      </w:r>
      <w:r w:rsidRPr="004617C3">
        <w:rPr>
          <w:rFonts w:ascii="Times New Roman" w:hAnsi="Times New Roman" w:cs="Times New Roman"/>
        </w:rPr>
        <w:t xml:space="preserve">ny </w:t>
      </w:r>
      <w:r w:rsidR="0053360F" w:rsidRPr="004617C3">
        <w:rPr>
          <w:rFonts w:ascii="Times New Roman" w:hAnsi="Times New Roman" w:cs="Times New Roman"/>
        </w:rPr>
        <w:t>destructive modifications to activated components (drilling</w:t>
      </w:r>
      <w:r w:rsidR="009861C2">
        <w:rPr>
          <w:rFonts w:ascii="Times New Roman" w:hAnsi="Times New Roman" w:cs="Times New Roman"/>
        </w:rPr>
        <w:t>,</w:t>
      </w:r>
      <w:r w:rsidR="0053360F" w:rsidRPr="004617C3">
        <w:rPr>
          <w:rFonts w:ascii="Times New Roman" w:hAnsi="Times New Roman" w:cs="Times New Roman"/>
        </w:rPr>
        <w:t xml:space="preserve"> cutting, welding, etc.)</w:t>
      </w:r>
    </w:p>
    <w:p w14:paraId="7C737A63" w14:textId="77777777" w:rsidR="004625A5" w:rsidRPr="004617C3" w:rsidRDefault="004625A5" w:rsidP="004625A5">
      <w:pPr>
        <w:pStyle w:val="ListParagraph"/>
        <w:spacing w:line="240" w:lineRule="auto"/>
        <w:jc w:val="both"/>
        <w:rPr>
          <w:rFonts w:ascii="Times New Roman" w:hAnsi="Times New Roman" w:cs="Times New Roman"/>
        </w:rPr>
      </w:pPr>
    </w:p>
    <w:p w14:paraId="31E79393" w14:textId="77777777" w:rsidR="0053360F" w:rsidRPr="004617C3" w:rsidRDefault="0053360F" w:rsidP="004625A5">
      <w:pPr>
        <w:spacing w:before="200" w:after="400"/>
        <w:jc w:val="both"/>
        <w:rPr>
          <w:rFonts w:ascii="Times New Roman" w:hAnsi="Times New Roman" w:cs="Times New Roman"/>
          <w:b/>
        </w:rPr>
      </w:pPr>
      <w:r w:rsidRPr="004617C3">
        <w:rPr>
          <w:rFonts w:ascii="Times New Roman" w:hAnsi="Times New Roman" w:cs="Times New Roman"/>
          <w:b/>
        </w:rPr>
        <w:t>All posted guidance and instructions for contamination controls, shielding configuration, and access to radiological areas must be adhered to.</w:t>
      </w:r>
    </w:p>
    <w:p w14:paraId="1C1549D1" w14:textId="1AF3B9A7" w:rsidR="0053360F" w:rsidRPr="004617C3" w:rsidRDefault="0053360F" w:rsidP="004625A5">
      <w:pPr>
        <w:spacing w:before="200" w:after="0"/>
        <w:jc w:val="both"/>
        <w:rPr>
          <w:rFonts w:ascii="Times New Roman" w:hAnsi="Times New Roman" w:cs="Times New Roman"/>
        </w:rPr>
      </w:pPr>
      <w:r w:rsidRPr="004617C3">
        <w:rPr>
          <w:rFonts w:ascii="Times New Roman" w:hAnsi="Times New Roman" w:cs="Times New Roman"/>
          <w:b/>
          <w:bCs/>
        </w:rPr>
        <w:t>N</w:t>
      </w:r>
      <w:r w:rsidR="004617C3">
        <w:rPr>
          <w:rFonts w:ascii="Times New Roman" w:hAnsi="Times New Roman" w:cs="Times New Roman"/>
          <w:b/>
          <w:bCs/>
        </w:rPr>
        <w:t>ote</w:t>
      </w:r>
      <w:r w:rsidRPr="004617C3">
        <w:rPr>
          <w:rFonts w:ascii="Times New Roman" w:hAnsi="Times New Roman" w:cs="Times New Roman"/>
          <w:b/>
          <w:bCs/>
        </w:rPr>
        <w:t xml:space="preserve">: </w:t>
      </w:r>
      <w:r w:rsidRPr="004617C3">
        <w:rPr>
          <w:rFonts w:ascii="Times New Roman" w:hAnsi="Times New Roman" w:cs="Times New Roman"/>
        </w:rPr>
        <w:t xml:space="preserve">Work planning for all radiological work shall be coordinated through the </w:t>
      </w:r>
      <w:r w:rsidR="00044BB4">
        <w:rPr>
          <w:rFonts w:ascii="Times New Roman" w:hAnsi="Times New Roman" w:cs="Times New Roman"/>
        </w:rPr>
        <w:t>H</w:t>
      </w:r>
      <w:r w:rsidRPr="004617C3">
        <w:rPr>
          <w:rFonts w:ascii="Times New Roman" w:hAnsi="Times New Roman" w:cs="Times New Roman"/>
        </w:rPr>
        <w:t xml:space="preserve">all </w:t>
      </w:r>
      <w:r w:rsidR="00044BB4">
        <w:rPr>
          <w:rFonts w:ascii="Times New Roman" w:hAnsi="Times New Roman" w:cs="Times New Roman"/>
        </w:rPr>
        <w:t>W</w:t>
      </w:r>
      <w:r w:rsidRPr="004617C3">
        <w:rPr>
          <w:rFonts w:ascii="Times New Roman" w:hAnsi="Times New Roman" w:cs="Times New Roman"/>
        </w:rPr>
        <w:t xml:space="preserve">ork </w:t>
      </w:r>
      <w:r w:rsidR="00044BB4">
        <w:rPr>
          <w:rFonts w:ascii="Times New Roman" w:hAnsi="Times New Roman" w:cs="Times New Roman"/>
        </w:rPr>
        <w:t>C</w:t>
      </w:r>
      <w:r w:rsidRPr="004617C3">
        <w:rPr>
          <w:rFonts w:ascii="Times New Roman" w:hAnsi="Times New Roman" w:cs="Times New Roman"/>
        </w:rPr>
        <w:t>oordinator using the ATLis work planning tool.</w:t>
      </w:r>
    </w:p>
    <w:p w14:paraId="05F13F32" w14:textId="4CB07D20" w:rsidR="00785A39" w:rsidRPr="004617C3" w:rsidRDefault="004F6A13" w:rsidP="77C2FE01">
      <w:pPr>
        <w:pStyle w:val="Heading1"/>
        <w:jc w:val="both"/>
        <w:rPr>
          <w:rFonts w:ascii="Times New Roman" w:hAnsi="Times New Roman" w:cs="Times New Roman"/>
          <w:b w:val="0"/>
          <w:bCs w:val="0"/>
          <w:color w:val="auto"/>
          <w:sz w:val="22"/>
          <w:szCs w:val="22"/>
        </w:rPr>
      </w:pPr>
      <w:bookmarkStart w:id="17" w:name="_Toc103674763"/>
      <w:bookmarkStart w:id="18" w:name="_Toc891398938"/>
      <w:r w:rsidRPr="77C2FE01">
        <w:rPr>
          <w:rFonts w:ascii="Times New Roman" w:hAnsi="Times New Roman" w:cs="Times New Roman"/>
          <w:color w:val="auto"/>
          <w:sz w:val="22"/>
          <w:szCs w:val="22"/>
        </w:rPr>
        <w:t>7</w:t>
      </w:r>
      <w:r>
        <w:tab/>
      </w:r>
      <w:r w:rsidR="00A87310" w:rsidRPr="77C2FE01">
        <w:rPr>
          <w:rFonts w:ascii="Times New Roman" w:hAnsi="Times New Roman" w:cs="Times New Roman"/>
          <w:color w:val="auto"/>
          <w:sz w:val="22"/>
          <w:szCs w:val="22"/>
        </w:rPr>
        <w:t>DECOMMISSIONING and DECONTAMINATION of RADIOACTIVE COMPONENTS</w:t>
      </w:r>
      <w:bookmarkEnd w:id="17"/>
      <w:bookmarkEnd w:id="18"/>
    </w:p>
    <w:p w14:paraId="32EF0623" w14:textId="77777777" w:rsidR="004625A5" w:rsidRDefault="0053360F" w:rsidP="004625A5">
      <w:pPr>
        <w:spacing w:before="200"/>
        <w:ind w:left="360" w:right="648"/>
        <w:jc w:val="both"/>
        <w:rPr>
          <w:rFonts w:ascii="Times New Roman" w:hAnsi="Times New Roman"/>
        </w:rPr>
      </w:pPr>
      <w:r w:rsidRPr="004617C3">
        <w:rPr>
          <w:rFonts w:ascii="Times New Roman" w:hAnsi="Times New Roman"/>
          <w:b/>
        </w:rPr>
        <w:t>Experimenters shall retain all targets and experimental equipment brought to Jefferson Lab for temporary use during the experiment.</w:t>
      </w:r>
      <w:r w:rsidRPr="004617C3">
        <w:rPr>
          <w:rFonts w:ascii="Times New Roman" w:hAnsi="Times New Roman"/>
        </w:rPr>
        <w:t xml:space="preserve">  </w:t>
      </w:r>
    </w:p>
    <w:p w14:paraId="12A8D858" w14:textId="5D236BE5" w:rsidR="00F658DF" w:rsidRDefault="0053360F" w:rsidP="004625A5">
      <w:pPr>
        <w:spacing w:before="200"/>
        <w:jc w:val="both"/>
        <w:rPr>
          <w:rFonts w:ascii="Times New Roman" w:hAnsi="Times New Roman"/>
        </w:rPr>
      </w:pPr>
      <w:r w:rsidRPr="004617C3">
        <w:rPr>
          <w:rFonts w:ascii="Times New Roman" w:hAnsi="Times New Roman"/>
        </w:rPr>
        <w:t xml:space="preserve">After sufficient decay of the radioactive target configurations, they shall be returned to the experimenter's home institution for final disposition.  </w:t>
      </w:r>
    </w:p>
    <w:p w14:paraId="6052F200" w14:textId="4C4FEA0A" w:rsidR="0053360F" w:rsidRPr="004617C3" w:rsidRDefault="0053360F" w:rsidP="00EA35F0">
      <w:pPr>
        <w:spacing w:after="0"/>
        <w:jc w:val="both"/>
        <w:rPr>
          <w:rFonts w:ascii="Times New Roman" w:hAnsi="Times New Roman"/>
        </w:rPr>
      </w:pPr>
      <w:r w:rsidRPr="004617C3">
        <w:rPr>
          <w:rFonts w:ascii="Times New Roman" w:hAnsi="Times New Roman"/>
        </w:rPr>
        <w:t xml:space="preserve">All transportation shall be </w:t>
      </w:r>
      <w:r w:rsidR="00B67F02">
        <w:rPr>
          <w:rFonts w:ascii="Times New Roman" w:hAnsi="Times New Roman"/>
        </w:rPr>
        <w:t>conducted</w:t>
      </w:r>
      <w:r w:rsidR="00B67F02" w:rsidRPr="004617C3">
        <w:rPr>
          <w:rFonts w:ascii="Times New Roman" w:hAnsi="Times New Roman"/>
        </w:rPr>
        <w:t xml:space="preserve"> </w:t>
      </w:r>
      <w:r w:rsidRPr="004617C3">
        <w:rPr>
          <w:rFonts w:ascii="Times New Roman" w:hAnsi="Times New Roman"/>
        </w:rPr>
        <w:t xml:space="preserve">in accordance with United States Department of Transportation Regulations (Title 49, Code of Federal Regulations).  In the event that the experimenter's home institution cannot accept the radioactive material due to licensing requirements, the experimenter shall arrange for appropriate transfer of funds for disposal of the material.  </w:t>
      </w:r>
      <w:r w:rsidR="00B67F02">
        <w:rPr>
          <w:rFonts w:ascii="Times New Roman" w:hAnsi="Times New Roman"/>
        </w:rPr>
        <w:t>TJNAF</w:t>
      </w:r>
      <w:r w:rsidRPr="004617C3">
        <w:rPr>
          <w:rFonts w:ascii="Times New Roman" w:hAnsi="Times New Roman"/>
        </w:rPr>
        <w:t xml:space="preserve"> cannot indefinitely store radioactive targets and experimental equipment.</w:t>
      </w:r>
    </w:p>
    <w:p w14:paraId="6FDBD1C1" w14:textId="77777777" w:rsidR="00F658DF" w:rsidRPr="004617C3" w:rsidRDefault="00F658DF" w:rsidP="77C2FE01">
      <w:pPr>
        <w:pStyle w:val="Heading1"/>
        <w:jc w:val="both"/>
        <w:rPr>
          <w:rFonts w:ascii="Times New Roman" w:hAnsi="Times New Roman" w:cs="Times New Roman"/>
          <w:color w:val="auto"/>
          <w:sz w:val="22"/>
          <w:szCs w:val="22"/>
        </w:rPr>
      </w:pPr>
      <w:bookmarkStart w:id="19" w:name="_Toc103674764"/>
      <w:bookmarkStart w:id="20" w:name="_Toc1565402805"/>
      <w:r w:rsidRPr="77C2FE01">
        <w:rPr>
          <w:rFonts w:ascii="Times New Roman" w:hAnsi="Times New Roman" w:cs="Times New Roman"/>
          <w:color w:val="auto"/>
          <w:sz w:val="22"/>
          <w:szCs w:val="22"/>
        </w:rPr>
        <w:t>8</w:t>
      </w:r>
      <w:r>
        <w:tab/>
      </w:r>
      <w:r w:rsidRPr="77C2FE01">
        <w:rPr>
          <w:rFonts w:ascii="Times New Roman" w:hAnsi="Times New Roman" w:cs="Times New Roman"/>
          <w:color w:val="auto"/>
          <w:sz w:val="22"/>
          <w:szCs w:val="22"/>
        </w:rPr>
        <w:t>RADIATION DAMAGE to HALL D ELECTRONICS</w:t>
      </w:r>
      <w:bookmarkEnd w:id="19"/>
      <w:bookmarkEnd w:id="20"/>
    </w:p>
    <w:p w14:paraId="6E314BFD" w14:textId="3B21969D" w:rsidR="005B23E2" w:rsidRPr="005B23E2" w:rsidRDefault="77C2FE01" w:rsidP="77C2FE01">
      <w:pPr>
        <w:spacing w:after="0"/>
        <w:jc w:val="both"/>
        <w:rPr>
          <w:rFonts w:ascii="Times New Roman" w:hAnsi="Times New Roman" w:cs="Times New Roman"/>
        </w:rPr>
      </w:pPr>
      <w:r w:rsidRPr="77C2FE01">
        <w:rPr>
          <w:rFonts w:ascii="Times New Roman" w:hAnsi="Times New Roman" w:cs="Times New Roman"/>
        </w:rPr>
        <w:t>Silicon photomultipliers (</w:t>
      </w:r>
      <w:proofErr w:type="spellStart"/>
      <w:r w:rsidRPr="77C2FE01">
        <w:rPr>
          <w:rFonts w:ascii="Times New Roman" w:hAnsi="Times New Roman" w:cs="Times New Roman"/>
        </w:rPr>
        <w:t>SiPM</w:t>
      </w:r>
      <w:proofErr w:type="spellEnd"/>
      <w:r w:rsidRPr="77C2FE01">
        <w:rPr>
          <w:rFonts w:ascii="Times New Roman" w:hAnsi="Times New Roman" w:cs="Times New Roman"/>
        </w:rPr>
        <w:t xml:space="preserve">) are the most sensitive electronics to the radiation damage in Hall D. Similar to the discussion of the dose at boundary, the lifetime of </w:t>
      </w:r>
      <w:proofErr w:type="spellStart"/>
      <w:r w:rsidRPr="77C2FE01">
        <w:rPr>
          <w:rFonts w:ascii="Times New Roman" w:hAnsi="Times New Roman" w:cs="Times New Roman"/>
        </w:rPr>
        <w:t>SiPM</w:t>
      </w:r>
      <w:proofErr w:type="spellEnd"/>
      <w:r w:rsidRPr="77C2FE01">
        <w:rPr>
          <w:rFonts w:ascii="Times New Roman" w:hAnsi="Times New Roman" w:cs="Times New Roman"/>
        </w:rPr>
        <w:t xml:space="preserve"> was compared to estimations obtained for </w:t>
      </w:r>
      <w:r w:rsidRPr="77C2FE01">
        <w:rPr>
          <w:rFonts w:ascii="Times New Roman" w:hAnsi="Times New Roman" w:cs="Times New Roman"/>
        </w:rPr>
        <w:lastRenderedPageBreak/>
        <w:t xml:space="preserve">previous experiments. For example, the shortest estimated lifetime for the SRC-CT experiment that ran solid targets in the past, was 245 days for 500nA at 10.4GeV (see Table 3). The CPP experiment, that will use a lead target and currents up to 50nA for 20 days, is not expected to cause sudden hard failures. </w:t>
      </w:r>
    </w:p>
    <w:p w14:paraId="7D9A43D4" w14:textId="045B0924" w:rsidR="005B23E2" w:rsidRPr="005B23E2" w:rsidRDefault="77C2FE01" w:rsidP="77C2FE01">
      <w:pPr>
        <w:spacing w:after="0"/>
        <w:jc w:val="center"/>
        <w:rPr>
          <w:rFonts w:ascii="Times" w:eastAsia="Times" w:hAnsi="Times" w:cs="Times"/>
        </w:rPr>
      </w:pPr>
      <w:r w:rsidRPr="77C2FE01">
        <w:rPr>
          <w:rFonts w:ascii="Times" w:eastAsia="Times" w:hAnsi="Times" w:cs="Times"/>
          <w:b/>
          <w:bCs/>
        </w:rPr>
        <w:t>Table 3.</w:t>
      </w:r>
      <w:r w:rsidRPr="77C2FE01">
        <w:rPr>
          <w:rFonts w:ascii="Times" w:eastAsia="Times" w:hAnsi="Times" w:cs="Times"/>
        </w:rPr>
        <w:t xml:space="preserve"> Expected lifetime of Silicon PM at 500 nA and 10.4 GeV electron beam. </w:t>
      </w:r>
    </w:p>
    <w:p w14:paraId="7C462B36" w14:textId="06E89F00" w:rsidR="005B23E2" w:rsidRPr="005B23E2" w:rsidRDefault="77C2FE01" w:rsidP="77C2FE01">
      <w:pPr>
        <w:spacing w:after="0"/>
        <w:jc w:val="center"/>
      </w:pPr>
      <w:r>
        <w:rPr>
          <w:noProof/>
        </w:rPr>
        <w:drawing>
          <wp:inline distT="0" distB="0" distL="0" distR="0" wp14:anchorId="510C9E1D" wp14:editId="03C77417">
            <wp:extent cx="4572000" cy="1285875"/>
            <wp:effectExtent l="0" t="0" r="0" b="0"/>
            <wp:docPr id="1154482456" name="Picture 115448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1285875"/>
                    </a:xfrm>
                    <a:prstGeom prst="rect">
                      <a:avLst/>
                    </a:prstGeom>
                  </pic:spPr>
                </pic:pic>
              </a:graphicData>
            </a:graphic>
          </wp:inline>
        </w:drawing>
      </w:r>
    </w:p>
    <w:p w14:paraId="366641C6" w14:textId="1668F859" w:rsidR="005B23E2" w:rsidRPr="005B23E2" w:rsidRDefault="005B23E2" w:rsidP="77C2FE01">
      <w:pPr>
        <w:spacing w:after="0"/>
        <w:jc w:val="both"/>
        <w:rPr>
          <w:rFonts w:ascii="Times New Roman" w:hAnsi="Times New Roman" w:cs="Times New Roman"/>
        </w:rPr>
      </w:pPr>
    </w:p>
    <w:p w14:paraId="00B5350C" w14:textId="4195F1EE" w:rsidR="005B23E2" w:rsidRPr="005B23E2" w:rsidRDefault="005B23E2" w:rsidP="77C2FE01">
      <w:pPr>
        <w:spacing w:after="0"/>
        <w:jc w:val="both"/>
        <w:rPr>
          <w:rFonts w:ascii="Times New Roman" w:hAnsi="Times New Roman" w:cs="Times New Roman"/>
        </w:rPr>
      </w:pPr>
    </w:p>
    <w:p w14:paraId="5DA8CCFA" w14:textId="6948D77A" w:rsidR="00373020" w:rsidRPr="005B23E2" w:rsidRDefault="0053360F" w:rsidP="00362328">
      <w:pPr>
        <w:spacing w:before="960" w:after="0"/>
        <w:jc w:val="both"/>
        <w:rPr>
          <w:rFonts w:ascii="Times New Roman" w:hAnsi="Times New Roman" w:cs="Times New Roman"/>
        </w:rPr>
      </w:pPr>
      <w:r w:rsidRPr="005B23E2">
        <w:rPr>
          <w:rFonts w:ascii="Times New Roman" w:hAnsi="Times New Roman" w:cs="Times New Roman"/>
          <w:b/>
        </w:rPr>
        <w:t>The Radiation Control Department may be reached at any time through the Accelerator Crew Chief (</w:t>
      </w:r>
      <w:r w:rsidR="003D3FEC">
        <w:rPr>
          <w:rFonts w:ascii="Times New Roman" w:hAnsi="Times New Roman" w:cs="Times New Roman"/>
          <w:b/>
        </w:rPr>
        <w:t>757-</w:t>
      </w:r>
      <w:r w:rsidRPr="005B23E2">
        <w:rPr>
          <w:rFonts w:ascii="Times New Roman" w:hAnsi="Times New Roman" w:cs="Times New Roman"/>
          <w:b/>
        </w:rPr>
        <w:t>269-7045) or directly by calling the RadCon cell phone (</w:t>
      </w:r>
      <w:r w:rsidR="003D3FEC">
        <w:rPr>
          <w:rFonts w:ascii="Times New Roman" w:hAnsi="Times New Roman" w:cs="Times New Roman"/>
          <w:b/>
        </w:rPr>
        <w:t>757-</w:t>
      </w:r>
      <w:r w:rsidRPr="005B23E2">
        <w:rPr>
          <w:rFonts w:ascii="Times New Roman" w:hAnsi="Times New Roman" w:cs="Times New Roman"/>
          <w:b/>
        </w:rPr>
        <w:t>876-1743). On weekends, swing</w:t>
      </w:r>
      <w:r w:rsidR="00B67F02">
        <w:rPr>
          <w:rFonts w:ascii="Times New Roman" w:hAnsi="Times New Roman" w:cs="Times New Roman"/>
          <w:b/>
        </w:rPr>
        <w:t>,</w:t>
      </w:r>
      <w:r w:rsidRPr="005B23E2">
        <w:rPr>
          <w:rFonts w:ascii="Times New Roman" w:hAnsi="Times New Roman" w:cs="Times New Roman"/>
          <w:b/>
        </w:rPr>
        <w:t xml:space="preserve"> and owl shifts, requests for RadCon support should be made through the Crew Chief. This will ensure prompt response with no duplication of effort.</w:t>
      </w:r>
    </w:p>
    <w:sectPr w:rsidR="00373020" w:rsidRPr="005B23E2" w:rsidSect="004C31C2">
      <w:footerReference w:type="default" r:id="rId27"/>
      <w:headerReference w:type="first" r:id="rId28"/>
      <w:footerReference w:type="first" r:id="rId29"/>
      <w:pgSz w:w="12240" w:h="15840" w:code="1"/>
      <w:pgMar w:top="1080" w:right="1440" w:bottom="108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2B1F" w14:textId="77777777" w:rsidR="007810D4" w:rsidRDefault="007810D4" w:rsidP="00990763">
      <w:pPr>
        <w:spacing w:after="0" w:line="240" w:lineRule="auto"/>
      </w:pPr>
      <w:r>
        <w:separator/>
      </w:r>
    </w:p>
  </w:endnote>
  <w:endnote w:type="continuationSeparator" w:id="0">
    <w:p w14:paraId="44552934" w14:textId="77777777" w:rsidR="007810D4" w:rsidRDefault="007810D4" w:rsidP="0099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altName w:val="Aparajita"/>
    <w:charset w:val="00"/>
    <w:family w:val="roman"/>
    <w:pitch w:val="variable"/>
    <w:sig w:usb0="00008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AAAD" w14:textId="77777777" w:rsidR="004F3CF1" w:rsidRDefault="004F3CF1">
    <w:pPr>
      <w:pStyle w:val="Footer"/>
    </w:pPr>
    <w:r>
      <w:t>PRG #001</w:t>
    </w:r>
    <w:r>
      <w:tab/>
    </w:r>
    <w:r>
      <w:tab/>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AF28" w14:textId="610A0253" w:rsidR="004F3CF1" w:rsidRPr="00E53ED3" w:rsidRDefault="004F3CF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81DA" w14:textId="77777777" w:rsidR="004F3CF1" w:rsidRPr="00E53ED3" w:rsidRDefault="004F3CF1" w:rsidP="00E53E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EC2B" w14:textId="77777777" w:rsidR="004F3CF1" w:rsidRPr="001074A5" w:rsidRDefault="004F3CF1">
    <w:pPr>
      <w:pStyle w:val="Footer"/>
      <w:pBdr>
        <w:bottom w:val="single" w:sz="12" w:space="1" w:color="auto"/>
      </w:pBdr>
      <w:rPr>
        <w:b/>
        <w:sz w:val="16"/>
        <w:szCs w:val="16"/>
      </w:rPr>
    </w:pPr>
  </w:p>
  <w:p w14:paraId="4E992821" w14:textId="290D0392" w:rsidR="004F3CF1" w:rsidRPr="001074A5" w:rsidRDefault="004F3CF1">
    <w:pPr>
      <w:pStyle w:val="Footer"/>
      <w:rPr>
        <w:sz w:val="16"/>
        <w:szCs w:val="16"/>
      </w:rPr>
    </w:pPr>
    <w:r>
      <w:rPr>
        <w:sz w:val="16"/>
        <w:szCs w:val="16"/>
      </w:rPr>
      <w:t>RSAD-03.11.2021-UITF</w:t>
    </w:r>
    <w:r w:rsidRPr="001074A5">
      <w:rPr>
        <w:sz w:val="16"/>
        <w:szCs w:val="16"/>
      </w:rPr>
      <w:tab/>
    </w:r>
    <w:r w:rsidRPr="001074A5">
      <w:rPr>
        <w:sz w:val="16"/>
        <w:szCs w:val="16"/>
      </w:rPr>
      <w:tab/>
    </w:r>
    <w:proofErr w:type="spellStart"/>
    <w:r>
      <w:rPr>
        <w:sz w:val="16"/>
        <w:szCs w:val="16"/>
      </w:rPr>
      <w:t>i</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BEB9" w14:textId="77777777" w:rsidR="004F3CF1" w:rsidRPr="00FB2CAA" w:rsidRDefault="004F3CF1">
    <w:pPr>
      <w:pStyle w:val="Footer"/>
      <w:pBdr>
        <w:bottom w:val="single" w:sz="12" w:space="1" w:color="auto"/>
      </w:pBdr>
      <w:rPr>
        <w:rFonts w:ascii="Times New Roman" w:hAnsi="Times New Roman" w:cs="Times New Roman"/>
        <w:sz w:val="16"/>
        <w:szCs w:val="16"/>
      </w:rPr>
    </w:pPr>
  </w:p>
  <w:p w14:paraId="277F9334" w14:textId="60AC6300" w:rsidR="004F3CF1" w:rsidRPr="00FB2CAA" w:rsidRDefault="004F3CF1">
    <w:pPr>
      <w:pStyle w:val="Footer"/>
      <w:rPr>
        <w:rFonts w:ascii="Times New Roman" w:hAnsi="Times New Roman" w:cs="Times New Roman"/>
        <w:sz w:val="16"/>
        <w:szCs w:val="16"/>
      </w:rPr>
    </w:pPr>
    <w:r w:rsidRPr="00EB19B5">
      <w:rPr>
        <w:rFonts w:ascii="Times New Roman" w:hAnsi="Times New Roman" w:cs="Times New Roman"/>
        <w:sz w:val="16"/>
        <w:szCs w:val="16"/>
      </w:rPr>
      <w:t>RSAD-</w:t>
    </w:r>
    <w:r w:rsidR="00EB19B5" w:rsidRPr="00EB19B5">
      <w:rPr>
        <w:rFonts w:ascii="Times New Roman" w:hAnsi="Times New Roman" w:cs="Times New Roman"/>
        <w:sz w:val="16"/>
        <w:szCs w:val="16"/>
      </w:rPr>
      <w:t>0</w:t>
    </w:r>
    <w:r w:rsidR="004C31C2">
      <w:rPr>
        <w:rFonts w:ascii="Times New Roman" w:hAnsi="Times New Roman" w:cs="Times New Roman"/>
        <w:sz w:val="16"/>
        <w:szCs w:val="16"/>
      </w:rPr>
      <w:t>5</w:t>
    </w:r>
    <w:r w:rsidR="00EB19B5" w:rsidRPr="00EB19B5">
      <w:rPr>
        <w:rFonts w:ascii="Times New Roman" w:hAnsi="Times New Roman" w:cs="Times New Roman"/>
        <w:sz w:val="16"/>
        <w:szCs w:val="16"/>
      </w:rPr>
      <w:t>.1</w:t>
    </w:r>
    <w:r w:rsidR="004C31C2">
      <w:rPr>
        <w:rFonts w:ascii="Times New Roman" w:hAnsi="Times New Roman" w:cs="Times New Roman"/>
        <w:sz w:val="16"/>
        <w:szCs w:val="16"/>
      </w:rPr>
      <w:t>7</w:t>
    </w:r>
    <w:r w:rsidRPr="00EB19B5">
      <w:rPr>
        <w:rFonts w:ascii="Times New Roman" w:hAnsi="Times New Roman" w:cs="Times New Roman"/>
        <w:sz w:val="16"/>
        <w:szCs w:val="16"/>
      </w:rPr>
      <w:t>.202</w:t>
    </w:r>
    <w:r w:rsidR="004C31C2">
      <w:rPr>
        <w:rFonts w:ascii="Times New Roman" w:hAnsi="Times New Roman" w:cs="Times New Roman"/>
        <w:sz w:val="16"/>
        <w:szCs w:val="16"/>
      </w:rPr>
      <w:t>2</w:t>
    </w:r>
    <w:r w:rsidRPr="00EB19B5">
      <w:rPr>
        <w:rFonts w:ascii="Times New Roman" w:hAnsi="Times New Roman" w:cs="Times New Roman"/>
        <w:sz w:val="16"/>
        <w:szCs w:val="16"/>
      </w:rPr>
      <w:t>-HD</w:t>
    </w:r>
    <w:r w:rsidRPr="00EB19B5">
      <w:rPr>
        <w:rFonts w:ascii="Times New Roman" w:hAnsi="Times New Roman" w:cs="Times New Roman"/>
        <w:sz w:val="16"/>
        <w:szCs w:val="16"/>
      </w:rPr>
      <w:tab/>
    </w:r>
    <w:r w:rsidRPr="00EB19B5">
      <w:rPr>
        <w:rFonts w:ascii="Times New Roman" w:hAnsi="Times New Roman" w:cs="Times New Roman"/>
        <w:sz w:val="16"/>
        <w:szCs w:val="16"/>
      </w:rPr>
      <w:tab/>
    </w:r>
    <w:proofErr w:type="spellStart"/>
    <w:r w:rsidRPr="00EB19B5">
      <w:rPr>
        <w:rFonts w:ascii="Times New Roman" w:hAnsi="Times New Roman" w:cs="Times New Roman"/>
        <w:sz w:val="16"/>
        <w:szCs w:val="16"/>
      </w:rPr>
      <w:t>i</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7CBD" w14:textId="77777777" w:rsidR="004F3CF1" w:rsidRPr="001074A5" w:rsidRDefault="004F3CF1" w:rsidP="006C34CC">
    <w:pPr>
      <w:pStyle w:val="Footer"/>
      <w:pBdr>
        <w:bottom w:val="single" w:sz="12" w:space="1" w:color="auto"/>
      </w:pBdr>
      <w:tabs>
        <w:tab w:val="clear" w:pos="9360"/>
      </w:tabs>
      <w:rPr>
        <w:b/>
        <w:sz w:val="16"/>
        <w:szCs w:val="16"/>
      </w:rPr>
    </w:pPr>
  </w:p>
  <w:p w14:paraId="5D6612A9" w14:textId="3F58B137" w:rsidR="004F3CF1" w:rsidRPr="001074A5" w:rsidRDefault="004C31C2" w:rsidP="006C34CC">
    <w:pPr>
      <w:pStyle w:val="Footer"/>
      <w:tabs>
        <w:tab w:val="clear" w:pos="9360"/>
        <w:tab w:val="right" w:pos="9630"/>
      </w:tabs>
      <w:rPr>
        <w:sz w:val="16"/>
        <w:szCs w:val="16"/>
      </w:rPr>
    </w:pPr>
    <w:r w:rsidRPr="00EB19B5">
      <w:rPr>
        <w:rFonts w:ascii="Times New Roman" w:hAnsi="Times New Roman" w:cs="Times New Roman"/>
        <w:sz w:val="16"/>
        <w:szCs w:val="16"/>
      </w:rPr>
      <w:t>RSAD-0</w:t>
    </w:r>
    <w:r>
      <w:rPr>
        <w:rFonts w:ascii="Times New Roman" w:hAnsi="Times New Roman" w:cs="Times New Roman"/>
        <w:sz w:val="16"/>
        <w:szCs w:val="16"/>
      </w:rPr>
      <w:t>5</w:t>
    </w:r>
    <w:r w:rsidRPr="00EB19B5">
      <w:rPr>
        <w:rFonts w:ascii="Times New Roman" w:hAnsi="Times New Roman" w:cs="Times New Roman"/>
        <w:sz w:val="16"/>
        <w:szCs w:val="16"/>
      </w:rPr>
      <w:t>.1</w:t>
    </w:r>
    <w:r>
      <w:rPr>
        <w:rFonts w:ascii="Times New Roman" w:hAnsi="Times New Roman" w:cs="Times New Roman"/>
        <w:sz w:val="16"/>
        <w:szCs w:val="16"/>
      </w:rPr>
      <w:t>7</w:t>
    </w:r>
    <w:r w:rsidRPr="00EB19B5">
      <w:rPr>
        <w:rFonts w:ascii="Times New Roman" w:hAnsi="Times New Roman" w:cs="Times New Roman"/>
        <w:sz w:val="16"/>
        <w:szCs w:val="16"/>
      </w:rPr>
      <w:t>.202</w:t>
    </w:r>
    <w:r>
      <w:rPr>
        <w:rFonts w:ascii="Times New Roman" w:hAnsi="Times New Roman" w:cs="Times New Roman"/>
        <w:sz w:val="16"/>
        <w:szCs w:val="16"/>
      </w:rPr>
      <w:t>2</w:t>
    </w:r>
    <w:r w:rsidRPr="00EB19B5">
      <w:rPr>
        <w:rFonts w:ascii="Times New Roman" w:hAnsi="Times New Roman" w:cs="Times New Roman"/>
        <w:sz w:val="16"/>
        <w:szCs w:val="16"/>
      </w:rPr>
      <w:t>-HD</w:t>
    </w:r>
    <w:r w:rsidR="004F3CF1" w:rsidRPr="001074A5">
      <w:rPr>
        <w:sz w:val="16"/>
        <w:szCs w:val="16"/>
      </w:rPr>
      <w:tab/>
    </w:r>
    <w:r w:rsidR="004F3CF1" w:rsidRPr="001074A5">
      <w:rPr>
        <w:sz w:val="16"/>
        <w:szCs w:val="16"/>
      </w:rPr>
      <w:tab/>
    </w:r>
    <w:r w:rsidR="004F3CF1" w:rsidRPr="005B23E2">
      <w:rPr>
        <w:sz w:val="16"/>
        <w:szCs w:val="16"/>
      </w:rPr>
      <w:t xml:space="preserve">Page | </w:t>
    </w:r>
    <w:r w:rsidR="004F3CF1" w:rsidRPr="005B23E2">
      <w:rPr>
        <w:sz w:val="16"/>
        <w:szCs w:val="16"/>
      </w:rPr>
      <w:fldChar w:fldCharType="begin"/>
    </w:r>
    <w:r w:rsidR="004F3CF1" w:rsidRPr="005B23E2">
      <w:rPr>
        <w:sz w:val="16"/>
        <w:szCs w:val="16"/>
      </w:rPr>
      <w:instrText xml:space="preserve"> PAGE   \* MERGEFORMAT </w:instrText>
    </w:r>
    <w:r w:rsidR="004F3CF1" w:rsidRPr="005B23E2">
      <w:rPr>
        <w:sz w:val="16"/>
        <w:szCs w:val="16"/>
      </w:rPr>
      <w:fldChar w:fldCharType="separate"/>
    </w:r>
    <w:r w:rsidR="001D0C12">
      <w:rPr>
        <w:noProof/>
        <w:sz w:val="16"/>
        <w:szCs w:val="16"/>
      </w:rPr>
      <w:t>6</w:t>
    </w:r>
    <w:r w:rsidR="004F3CF1" w:rsidRPr="005B23E2">
      <w:rPr>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A64" w14:textId="77777777" w:rsidR="004F3CF1" w:rsidRPr="00FB2CAA" w:rsidRDefault="004F3CF1">
    <w:pPr>
      <w:pStyle w:val="Footer"/>
      <w:pBdr>
        <w:bottom w:val="single" w:sz="12" w:space="1" w:color="auto"/>
      </w:pBdr>
      <w:rPr>
        <w:rFonts w:ascii="Times New Roman" w:hAnsi="Times New Roman" w:cs="Times New Roman"/>
        <w:sz w:val="20"/>
        <w:szCs w:val="20"/>
      </w:rPr>
    </w:pPr>
  </w:p>
  <w:p w14:paraId="4808E0A4" w14:textId="004C50A3" w:rsidR="004F3CF1" w:rsidRPr="00FB2CAA" w:rsidRDefault="004C31C2" w:rsidP="00373020">
    <w:pPr>
      <w:pStyle w:val="Footer"/>
      <w:tabs>
        <w:tab w:val="clear" w:pos="4680"/>
        <w:tab w:val="clear" w:pos="9360"/>
        <w:tab w:val="right" w:pos="12960"/>
      </w:tabs>
      <w:rPr>
        <w:rFonts w:ascii="Times New Roman" w:hAnsi="Times New Roman" w:cs="Times New Roman"/>
        <w:sz w:val="16"/>
        <w:szCs w:val="20"/>
      </w:rPr>
    </w:pPr>
    <w:r w:rsidRPr="00EB19B5">
      <w:rPr>
        <w:rFonts w:ascii="Times New Roman" w:hAnsi="Times New Roman" w:cs="Times New Roman"/>
        <w:sz w:val="16"/>
        <w:szCs w:val="16"/>
      </w:rPr>
      <w:t>RSAD-0</w:t>
    </w:r>
    <w:r>
      <w:rPr>
        <w:rFonts w:ascii="Times New Roman" w:hAnsi="Times New Roman" w:cs="Times New Roman"/>
        <w:sz w:val="16"/>
        <w:szCs w:val="16"/>
      </w:rPr>
      <w:t>5</w:t>
    </w:r>
    <w:r w:rsidRPr="00EB19B5">
      <w:rPr>
        <w:rFonts w:ascii="Times New Roman" w:hAnsi="Times New Roman" w:cs="Times New Roman"/>
        <w:sz w:val="16"/>
        <w:szCs w:val="16"/>
      </w:rPr>
      <w:t>.1</w:t>
    </w:r>
    <w:r>
      <w:rPr>
        <w:rFonts w:ascii="Times New Roman" w:hAnsi="Times New Roman" w:cs="Times New Roman"/>
        <w:sz w:val="16"/>
        <w:szCs w:val="16"/>
      </w:rPr>
      <w:t>7</w:t>
    </w:r>
    <w:r w:rsidRPr="00EB19B5">
      <w:rPr>
        <w:rFonts w:ascii="Times New Roman" w:hAnsi="Times New Roman" w:cs="Times New Roman"/>
        <w:sz w:val="16"/>
        <w:szCs w:val="16"/>
      </w:rPr>
      <w:t>.202</w:t>
    </w:r>
    <w:r>
      <w:rPr>
        <w:rFonts w:ascii="Times New Roman" w:hAnsi="Times New Roman" w:cs="Times New Roman"/>
        <w:sz w:val="16"/>
        <w:szCs w:val="16"/>
      </w:rPr>
      <w:t>2</w:t>
    </w:r>
    <w:r w:rsidRPr="00EB19B5">
      <w:rPr>
        <w:rFonts w:ascii="Times New Roman" w:hAnsi="Times New Roman" w:cs="Times New Roman"/>
        <w:sz w:val="16"/>
        <w:szCs w:val="16"/>
      </w:rPr>
      <w:t>-HD</w:t>
    </w:r>
    <w:r w:rsidR="004F3CF1" w:rsidRPr="00FB2CAA">
      <w:rPr>
        <w:rFonts w:ascii="Times New Roman" w:hAnsi="Times New Roman" w:cs="Times New Roman"/>
        <w:sz w:val="16"/>
        <w:szCs w:val="20"/>
      </w:rPr>
      <w:tab/>
    </w:r>
    <w:r w:rsidR="004F3CF1" w:rsidRPr="00373020">
      <w:rPr>
        <w:rFonts w:ascii="Times New Roman" w:hAnsi="Times New Roman" w:cs="Times New Roman"/>
        <w:sz w:val="16"/>
        <w:szCs w:val="20"/>
      </w:rPr>
      <w:t xml:space="preserve">Page | </w:t>
    </w:r>
    <w:r w:rsidR="004F3CF1">
      <w:rPr>
        <w:rFonts w:ascii="Times New Roman" w:hAnsi="Times New Roman" w:cs="Times New Roman"/>
        <w:sz w:val="16"/>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3AA41" w14:textId="77777777" w:rsidR="007810D4" w:rsidRDefault="007810D4" w:rsidP="00990763">
      <w:pPr>
        <w:spacing w:after="0" w:line="240" w:lineRule="auto"/>
      </w:pPr>
      <w:r>
        <w:separator/>
      </w:r>
    </w:p>
  </w:footnote>
  <w:footnote w:type="continuationSeparator" w:id="0">
    <w:p w14:paraId="2D3BAA09" w14:textId="77777777" w:rsidR="007810D4" w:rsidRDefault="007810D4" w:rsidP="00990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CC76" w14:textId="209B2CEA" w:rsidR="004F3CF1" w:rsidRPr="00D505F0" w:rsidRDefault="004F3CF1" w:rsidP="009C0F34">
    <w:pPr>
      <w:pStyle w:val="Header"/>
      <w:tabs>
        <w:tab w:val="clear" w:pos="4680"/>
      </w:tabs>
      <w:rPr>
        <w:sz w:val="20"/>
        <w:szCs w:val="20"/>
      </w:rPr>
    </w:pPr>
    <w:r w:rsidRPr="00D505F0">
      <w:rPr>
        <w:sz w:val="20"/>
        <w:szCs w:val="20"/>
      </w:rPr>
      <w:t>Maintenance of Radiation Control Documents</w:t>
    </w:r>
    <w:r w:rsidRPr="00D505F0">
      <w:rPr>
        <w:sz w:val="20"/>
        <w:szCs w:val="20"/>
      </w:rPr>
      <w:tab/>
      <w:t>rev 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7DE8" w14:textId="774F467E" w:rsidR="00CA257F" w:rsidRDefault="003D3FEC">
    <w:pPr>
      <w:pStyle w:val="Header"/>
    </w:pPr>
    <w:r>
      <w:rPr>
        <w:noProof/>
      </w:rPr>
      <w:pict w14:anchorId="0D4D8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B21C" w14:textId="12F6C349" w:rsidR="004F3CF1" w:rsidRDefault="004F3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1784" w14:textId="1FAE9047" w:rsidR="004F3CF1" w:rsidRPr="00AD5587" w:rsidRDefault="004F3CF1" w:rsidP="00AD55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662E" w14:textId="7C16D503" w:rsidR="004F3CF1" w:rsidRPr="003C0086" w:rsidRDefault="004F3CF1">
    <w:pPr>
      <w:pStyle w:val="Header"/>
      <w:rPr>
        <w:b/>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91F0" w14:textId="1BFFDB0A" w:rsidR="004F3CF1" w:rsidRDefault="004F3C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925C" w14:textId="77777777" w:rsidR="004C31C2" w:rsidRPr="00FB2CAA" w:rsidRDefault="004C31C2" w:rsidP="004C31C2">
    <w:pPr>
      <w:pStyle w:val="Header"/>
      <w:pBdr>
        <w:bottom w:val="single" w:sz="12" w:space="1" w:color="auto"/>
      </w:pBdr>
      <w:tabs>
        <w:tab w:val="clear" w:pos="4680"/>
        <w:tab w:val="clear" w:pos="9360"/>
        <w:tab w:val="left" w:pos="0"/>
        <w:tab w:val="right" w:pos="9630"/>
      </w:tabs>
      <w:rPr>
        <w:rFonts w:ascii="Times New Roman" w:hAnsi="Times New Roman" w:cs="Times New Roman"/>
        <w:sz w:val="16"/>
        <w:szCs w:val="16"/>
      </w:rPr>
    </w:pPr>
    <w:r w:rsidRPr="00FB2CAA">
      <w:rPr>
        <w:rFonts w:ascii="Times New Roman" w:hAnsi="Times New Roman" w:cs="Times New Roman"/>
        <w:sz w:val="16"/>
        <w:szCs w:val="16"/>
      </w:rPr>
      <w:t>H</w:t>
    </w:r>
    <w:r>
      <w:rPr>
        <w:rFonts w:ascii="Times New Roman" w:hAnsi="Times New Roman" w:cs="Times New Roman"/>
        <w:sz w:val="16"/>
        <w:szCs w:val="16"/>
      </w:rPr>
      <w:t>D</w:t>
    </w:r>
    <w:r w:rsidRPr="00FB2CAA">
      <w:rPr>
        <w:rFonts w:ascii="Times New Roman" w:hAnsi="Times New Roman" w:cs="Times New Roman"/>
        <w:sz w:val="16"/>
        <w:szCs w:val="16"/>
      </w:rPr>
      <w:t xml:space="preserve"> </w:t>
    </w:r>
    <w:r>
      <w:rPr>
        <w:rFonts w:ascii="Times New Roman" w:hAnsi="Times New Roman" w:cs="Times New Roman"/>
        <w:sz w:val="16"/>
        <w:szCs w:val="16"/>
      </w:rPr>
      <w:t>Summer 2022 – Fall 2022</w:t>
    </w:r>
    <w:r w:rsidRPr="00FB2CAA">
      <w:rPr>
        <w:rFonts w:ascii="Times New Roman" w:hAnsi="Times New Roman" w:cs="Times New Roman"/>
        <w:sz w:val="16"/>
        <w:szCs w:val="16"/>
      </w:rPr>
      <w:tab/>
    </w:r>
    <w:r>
      <w:rPr>
        <w:rFonts w:ascii="Times New Roman" w:hAnsi="Times New Roman" w:cs="Times New Roman"/>
        <w:sz w:val="16"/>
        <w:szCs w:val="16"/>
      </w:rPr>
      <w:t>May 2022</w:t>
    </w:r>
  </w:p>
  <w:p w14:paraId="449C724F" w14:textId="25B8FEF4" w:rsidR="004F3CF1" w:rsidRPr="004C31C2" w:rsidRDefault="004F3CF1" w:rsidP="004C31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3012" w14:textId="7708C4AB" w:rsidR="004F3CF1" w:rsidRPr="00FB2CAA" w:rsidRDefault="004F3CF1" w:rsidP="00A73628">
    <w:pPr>
      <w:pStyle w:val="Header"/>
      <w:pBdr>
        <w:bottom w:val="single" w:sz="12" w:space="1" w:color="auto"/>
      </w:pBdr>
      <w:tabs>
        <w:tab w:val="clear" w:pos="4680"/>
        <w:tab w:val="clear" w:pos="9360"/>
        <w:tab w:val="left" w:pos="0"/>
        <w:tab w:val="right" w:pos="9630"/>
      </w:tabs>
      <w:rPr>
        <w:rFonts w:ascii="Times New Roman" w:hAnsi="Times New Roman" w:cs="Times New Roman"/>
        <w:sz w:val="16"/>
        <w:szCs w:val="16"/>
      </w:rPr>
    </w:pPr>
    <w:r w:rsidRPr="00FB2CAA">
      <w:rPr>
        <w:rFonts w:ascii="Times New Roman" w:hAnsi="Times New Roman" w:cs="Times New Roman"/>
        <w:sz w:val="16"/>
        <w:szCs w:val="16"/>
      </w:rPr>
      <w:t>H</w:t>
    </w:r>
    <w:r>
      <w:rPr>
        <w:rFonts w:ascii="Times New Roman" w:hAnsi="Times New Roman" w:cs="Times New Roman"/>
        <w:sz w:val="16"/>
        <w:szCs w:val="16"/>
      </w:rPr>
      <w:t>D</w:t>
    </w:r>
    <w:r w:rsidRPr="00FB2CAA">
      <w:rPr>
        <w:rFonts w:ascii="Times New Roman" w:hAnsi="Times New Roman" w:cs="Times New Roman"/>
        <w:sz w:val="16"/>
        <w:szCs w:val="16"/>
      </w:rPr>
      <w:t xml:space="preserve"> </w:t>
    </w:r>
    <w:r w:rsidR="004C31C2">
      <w:rPr>
        <w:rFonts w:ascii="Times New Roman" w:hAnsi="Times New Roman" w:cs="Times New Roman"/>
        <w:sz w:val="16"/>
        <w:szCs w:val="16"/>
      </w:rPr>
      <w:t>Summer 2022 – Fall 2022</w:t>
    </w:r>
    <w:r w:rsidRPr="00FB2CAA">
      <w:rPr>
        <w:rFonts w:ascii="Times New Roman" w:hAnsi="Times New Roman" w:cs="Times New Roman"/>
        <w:sz w:val="16"/>
        <w:szCs w:val="16"/>
      </w:rPr>
      <w:tab/>
    </w:r>
    <w:r w:rsidR="004C31C2">
      <w:rPr>
        <w:rFonts w:ascii="Times New Roman" w:hAnsi="Times New Roman" w:cs="Times New Roman"/>
        <w:sz w:val="16"/>
        <w:szCs w:val="16"/>
      </w:rPr>
      <w:t>May 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DB4D" w14:textId="77777777" w:rsidR="004C31C2" w:rsidRPr="00FB2CAA" w:rsidRDefault="004C31C2" w:rsidP="004C31C2">
    <w:pPr>
      <w:pStyle w:val="Header"/>
      <w:pBdr>
        <w:bottom w:val="single" w:sz="12" w:space="1" w:color="auto"/>
      </w:pBdr>
      <w:tabs>
        <w:tab w:val="clear" w:pos="4680"/>
        <w:tab w:val="clear" w:pos="9360"/>
        <w:tab w:val="left" w:pos="0"/>
        <w:tab w:val="right" w:pos="9630"/>
      </w:tabs>
      <w:rPr>
        <w:rFonts w:ascii="Times New Roman" w:hAnsi="Times New Roman" w:cs="Times New Roman"/>
        <w:sz w:val="16"/>
        <w:szCs w:val="16"/>
      </w:rPr>
    </w:pPr>
    <w:r w:rsidRPr="00FB2CAA">
      <w:rPr>
        <w:rFonts w:ascii="Times New Roman" w:hAnsi="Times New Roman" w:cs="Times New Roman"/>
        <w:sz w:val="16"/>
        <w:szCs w:val="16"/>
      </w:rPr>
      <w:t>H</w:t>
    </w:r>
    <w:r>
      <w:rPr>
        <w:rFonts w:ascii="Times New Roman" w:hAnsi="Times New Roman" w:cs="Times New Roman"/>
        <w:sz w:val="16"/>
        <w:szCs w:val="16"/>
      </w:rPr>
      <w:t>D</w:t>
    </w:r>
    <w:r w:rsidRPr="00FB2CAA">
      <w:rPr>
        <w:rFonts w:ascii="Times New Roman" w:hAnsi="Times New Roman" w:cs="Times New Roman"/>
        <w:sz w:val="16"/>
        <w:szCs w:val="16"/>
      </w:rPr>
      <w:t xml:space="preserve"> </w:t>
    </w:r>
    <w:r>
      <w:rPr>
        <w:rFonts w:ascii="Times New Roman" w:hAnsi="Times New Roman" w:cs="Times New Roman"/>
        <w:sz w:val="16"/>
        <w:szCs w:val="16"/>
      </w:rPr>
      <w:t>Summer 2022 – Fall 2022</w:t>
    </w:r>
    <w:r w:rsidRPr="00FB2CAA">
      <w:rPr>
        <w:rFonts w:ascii="Times New Roman" w:hAnsi="Times New Roman" w:cs="Times New Roman"/>
        <w:sz w:val="16"/>
        <w:szCs w:val="16"/>
      </w:rPr>
      <w:tab/>
    </w:r>
    <w:r>
      <w:rPr>
        <w:rFonts w:ascii="Times New Roman" w:hAnsi="Times New Roman" w:cs="Times New Roman"/>
        <w:sz w:val="16"/>
        <w:szCs w:val="16"/>
      </w:rPr>
      <w:t>May 2022</w:t>
    </w:r>
  </w:p>
  <w:p w14:paraId="0CFBE4D9" w14:textId="5DBB50E9" w:rsidR="004F3CF1" w:rsidRPr="004C31C2" w:rsidRDefault="004F3CF1" w:rsidP="004C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C4"/>
    <w:multiLevelType w:val="hybridMultilevel"/>
    <w:tmpl w:val="A7E6A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1DB"/>
    <w:multiLevelType w:val="hybridMultilevel"/>
    <w:tmpl w:val="335A4980"/>
    <w:lvl w:ilvl="0" w:tplc="8A569C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B13B1"/>
    <w:multiLevelType w:val="hybridMultilevel"/>
    <w:tmpl w:val="8630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22E4"/>
    <w:multiLevelType w:val="hybridMultilevel"/>
    <w:tmpl w:val="989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93E33"/>
    <w:multiLevelType w:val="hybridMultilevel"/>
    <w:tmpl w:val="52F4C916"/>
    <w:lvl w:ilvl="0" w:tplc="AEF21D8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7494"/>
    <w:multiLevelType w:val="hybridMultilevel"/>
    <w:tmpl w:val="3BE40048"/>
    <w:lvl w:ilvl="0" w:tplc="BCA21FB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5313"/>
    <w:multiLevelType w:val="hybridMultilevel"/>
    <w:tmpl w:val="6EB0E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24DF1"/>
    <w:multiLevelType w:val="hybridMultilevel"/>
    <w:tmpl w:val="6C7EB6A2"/>
    <w:lvl w:ilvl="0" w:tplc="B9F2106C">
      <w:start w:val="5"/>
      <w:numFmt w:val="bullet"/>
      <w:lvlText w:val="-"/>
      <w:lvlJc w:val="left"/>
      <w:pPr>
        <w:ind w:left="720" w:hanging="360"/>
      </w:pPr>
      <w:rPr>
        <w:rFonts w:ascii="Cambria" w:eastAsia="Times New Roman" w:hAnsi="Cambri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28BF"/>
    <w:multiLevelType w:val="hybridMultilevel"/>
    <w:tmpl w:val="D584EB88"/>
    <w:lvl w:ilvl="0" w:tplc="850209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56826"/>
    <w:multiLevelType w:val="hybridMultilevel"/>
    <w:tmpl w:val="1A162CDA"/>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15:restartNumberingAfterBreak="0">
    <w:nsid w:val="2AF7107B"/>
    <w:multiLevelType w:val="hybridMultilevel"/>
    <w:tmpl w:val="A134F158"/>
    <w:lvl w:ilvl="0" w:tplc="0020116C">
      <w:start w:val="1"/>
      <w:numFmt w:val="decimal"/>
      <w:lvlText w:val="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71821"/>
    <w:multiLevelType w:val="hybridMultilevel"/>
    <w:tmpl w:val="C6BCC41A"/>
    <w:lvl w:ilvl="0" w:tplc="A2B45D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6FE6"/>
    <w:multiLevelType w:val="hybridMultilevel"/>
    <w:tmpl w:val="33B2C212"/>
    <w:lvl w:ilvl="0" w:tplc="1DB87B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116AE"/>
    <w:multiLevelType w:val="hybridMultilevel"/>
    <w:tmpl w:val="9B50F186"/>
    <w:lvl w:ilvl="0" w:tplc="4D5AF07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2FC4"/>
    <w:multiLevelType w:val="hybridMultilevel"/>
    <w:tmpl w:val="4618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C00DB"/>
    <w:multiLevelType w:val="hybridMultilevel"/>
    <w:tmpl w:val="874865D8"/>
    <w:lvl w:ilvl="0" w:tplc="04090001">
      <w:start w:val="1"/>
      <w:numFmt w:val="bullet"/>
      <w:lvlText w:val=""/>
      <w:lvlJc w:val="left"/>
      <w:pPr>
        <w:ind w:left="720" w:hanging="360"/>
      </w:pPr>
      <w:rPr>
        <w:rFonts w:ascii="Symbol" w:hAnsi="Symbo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232C4"/>
    <w:multiLevelType w:val="hybridMultilevel"/>
    <w:tmpl w:val="6E10B56E"/>
    <w:lvl w:ilvl="0" w:tplc="B2B07DEE">
      <w:start w:val="1"/>
      <w:numFmt w:val="lowerLetter"/>
      <w:lvlText w:val="%1."/>
      <w:lvlJc w:val="left"/>
      <w:pPr>
        <w:ind w:left="720" w:hanging="360"/>
      </w:pPr>
    </w:lvl>
    <w:lvl w:ilvl="1" w:tplc="B0564046">
      <w:start w:val="1"/>
      <w:numFmt w:val="lowerLetter"/>
      <w:lvlText w:val="%2."/>
      <w:lvlJc w:val="left"/>
      <w:pPr>
        <w:ind w:left="1440" w:hanging="360"/>
      </w:pPr>
    </w:lvl>
    <w:lvl w:ilvl="2" w:tplc="094E36F0">
      <w:start w:val="1"/>
      <w:numFmt w:val="lowerRoman"/>
      <w:lvlText w:val="%3."/>
      <w:lvlJc w:val="right"/>
      <w:pPr>
        <w:ind w:left="2160" w:hanging="180"/>
      </w:pPr>
    </w:lvl>
    <w:lvl w:ilvl="3" w:tplc="21FE5658">
      <w:start w:val="1"/>
      <w:numFmt w:val="decimal"/>
      <w:lvlText w:val="%4."/>
      <w:lvlJc w:val="left"/>
      <w:pPr>
        <w:ind w:left="2880" w:hanging="360"/>
      </w:pPr>
    </w:lvl>
    <w:lvl w:ilvl="4" w:tplc="EE1AEFF6">
      <w:start w:val="1"/>
      <w:numFmt w:val="lowerLetter"/>
      <w:lvlText w:val="%5."/>
      <w:lvlJc w:val="left"/>
      <w:pPr>
        <w:ind w:left="3600" w:hanging="360"/>
      </w:pPr>
    </w:lvl>
    <w:lvl w:ilvl="5" w:tplc="5FDAAF68">
      <w:start w:val="1"/>
      <w:numFmt w:val="lowerRoman"/>
      <w:lvlText w:val="%6."/>
      <w:lvlJc w:val="right"/>
      <w:pPr>
        <w:ind w:left="4320" w:hanging="180"/>
      </w:pPr>
    </w:lvl>
    <w:lvl w:ilvl="6" w:tplc="C9124DEC">
      <w:start w:val="1"/>
      <w:numFmt w:val="decimal"/>
      <w:lvlText w:val="%7."/>
      <w:lvlJc w:val="left"/>
      <w:pPr>
        <w:ind w:left="5040" w:hanging="360"/>
      </w:pPr>
    </w:lvl>
    <w:lvl w:ilvl="7" w:tplc="E0BAC6F0">
      <w:start w:val="1"/>
      <w:numFmt w:val="lowerLetter"/>
      <w:lvlText w:val="%8."/>
      <w:lvlJc w:val="left"/>
      <w:pPr>
        <w:ind w:left="5760" w:hanging="360"/>
      </w:pPr>
    </w:lvl>
    <w:lvl w:ilvl="8" w:tplc="753284D8">
      <w:start w:val="1"/>
      <w:numFmt w:val="lowerRoman"/>
      <w:lvlText w:val="%9."/>
      <w:lvlJc w:val="right"/>
      <w:pPr>
        <w:ind w:left="6480" w:hanging="180"/>
      </w:pPr>
    </w:lvl>
  </w:abstractNum>
  <w:abstractNum w:abstractNumId="17" w15:restartNumberingAfterBreak="0">
    <w:nsid w:val="420332CD"/>
    <w:multiLevelType w:val="hybridMultilevel"/>
    <w:tmpl w:val="33824B58"/>
    <w:lvl w:ilvl="0" w:tplc="04090001">
      <w:start w:val="1"/>
      <w:numFmt w:val="bullet"/>
      <w:lvlText w:val=""/>
      <w:lvlJc w:val="left"/>
      <w:pPr>
        <w:ind w:left="720" w:hanging="360"/>
      </w:pPr>
      <w:rPr>
        <w:rFonts w:ascii="Symbol" w:hAnsi="Symbol" w:hint="default"/>
      </w:rPr>
    </w:lvl>
    <w:lvl w:ilvl="1" w:tplc="B0564046">
      <w:start w:val="1"/>
      <w:numFmt w:val="lowerLetter"/>
      <w:lvlText w:val="%2."/>
      <w:lvlJc w:val="left"/>
      <w:pPr>
        <w:ind w:left="1440" w:hanging="360"/>
      </w:pPr>
    </w:lvl>
    <w:lvl w:ilvl="2" w:tplc="094E36F0">
      <w:start w:val="1"/>
      <w:numFmt w:val="lowerRoman"/>
      <w:lvlText w:val="%3."/>
      <w:lvlJc w:val="right"/>
      <w:pPr>
        <w:ind w:left="2160" w:hanging="180"/>
      </w:pPr>
    </w:lvl>
    <w:lvl w:ilvl="3" w:tplc="21FE5658">
      <w:start w:val="1"/>
      <w:numFmt w:val="decimal"/>
      <w:lvlText w:val="%4."/>
      <w:lvlJc w:val="left"/>
      <w:pPr>
        <w:ind w:left="2880" w:hanging="360"/>
      </w:pPr>
    </w:lvl>
    <w:lvl w:ilvl="4" w:tplc="EE1AEFF6">
      <w:start w:val="1"/>
      <w:numFmt w:val="lowerLetter"/>
      <w:lvlText w:val="%5."/>
      <w:lvlJc w:val="left"/>
      <w:pPr>
        <w:ind w:left="3600" w:hanging="360"/>
      </w:pPr>
    </w:lvl>
    <w:lvl w:ilvl="5" w:tplc="5FDAAF68">
      <w:start w:val="1"/>
      <w:numFmt w:val="lowerRoman"/>
      <w:lvlText w:val="%6."/>
      <w:lvlJc w:val="right"/>
      <w:pPr>
        <w:ind w:left="4320" w:hanging="180"/>
      </w:pPr>
    </w:lvl>
    <w:lvl w:ilvl="6" w:tplc="C9124DEC">
      <w:start w:val="1"/>
      <w:numFmt w:val="decimal"/>
      <w:lvlText w:val="%7."/>
      <w:lvlJc w:val="left"/>
      <w:pPr>
        <w:ind w:left="5040" w:hanging="360"/>
      </w:pPr>
    </w:lvl>
    <w:lvl w:ilvl="7" w:tplc="E0BAC6F0">
      <w:start w:val="1"/>
      <w:numFmt w:val="lowerLetter"/>
      <w:lvlText w:val="%8."/>
      <w:lvlJc w:val="left"/>
      <w:pPr>
        <w:ind w:left="5760" w:hanging="360"/>
      </w:pPr>
    </w:lvl>
    <w:lvl w:ilvl="8" w:tplc="753284D8">
      <w:start w:val="1"/>
      <w:numFmt w:val="lowerRoman"/>
      <w:lvlText w:val="%9."/>
      <w:lvlJc w:val="right"/>
      <w:pPr>
        <w:ind w:left="6480" w:hanging="180"/>
      </w:pPr>
    </w:lvl>
  </w:abstractNum>
  <w:abstractNum w:abstractNumId="18" w15:restartNumberingAfterBreak="0">
    <w:nsid w:val="49A61D10"/>
    <w:multiLevelType w:val="hybridMultilevel"/>
    <w:tmpl w:val="5A0629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AAB40D5"/>
    <w:multiLevelType w:val="hybridMultilevel"/>
    <w:tmpl w:val="B4664210"/>
    <w:lvl w:ilvl="0" w:tplc="B9A0C872">
      <w:start w:val="1"/>
      <w:numFmt w:val="lowerLetter"/>
      <w:lvlText w:val="%1."/>
      <w:lvlJc w:val="left"/>
      <w:pPr>
        <w:ind w:left="720" w:hanging="360"/>
      </w:pPr>
    </w:lvl>
    <w:lvl w:ilvl="1" w:tplc="35347186">
      <w:start w:val="1"/>
      <w:numFmt w:val="lowerLetter"/>
      <w:lvlText w:val="%2."/>
      <w:lvlJc w:val="left"/>
      <w:pPr>
        <w:ind w:left="1440" w:hanging="360"/>
      </w:pPr>
    </w:lvl>
    <w:lvl w:ilvl="2" w:tplc="AE14BF10">
      <w:start w:val="1"/>
      <w:numFmt w:val="lowerRoman"/>
      <w:lvlText w:val="%3."/>
      <w:lvlJc w:val="right"/>
      <w:pPr>
        <w:ind w:left="2160" w:hanging="180"/>
      </w:pPr>
    </w:lvl>
    <w:lvl w:ilvl="3" w:tplc="42DEA46A">
      <w:start w:val="1"/>
      <w:numFmt w:val="decimal"/>
      <w:lvlText w:val="%4."/>
      <w:lvlJc w:val="left"/>
      <w:pPr>
        <w:ind w:left="2880" w:hanging="360"/>
      </w:pPr>
    </w:lvl>
    <w:lvl w:ilvl="4" w:tplc="FFB6848E">
      <w:start w:val="1"/>
      <w:numFmt w:val="lowerLetter"/>
      <w:lvlText w:val="%5."/>
      <w:lvlJc w:val="left"/>
      <w:pPr>
        <w:ind w:left="3600" w:hanging="360"/>
      </w:pPr>
    </w:lvl>
    <w:lvl w:ilvl="5" w:tplc="B85878A8">
      <w:start w:val="1"/>
      <w:numFmt w:val="lowerRoman"/>
      <w:lvlText w:val="%6."/>
      <w:lvlJc w:val="right"/>
      <w:pPr>
        <w:ind w:left="4320" w:hanging="180"/>
      </w:pPr>
    </w:lvl>
    <w:lvl w:ilvl="6" w:tplc="3FA88F94">
      <w:start w:val="1"/>
      <w:numFmt w:val="decimal"/>
      <w:lvlText w:val="%7."/>
      <w:lvlJc w:val="left"/>
      <w:pPr>
        <w:ind w:left="5040" w:hanging="360"/>
      </w:pPr>
    </w:lvl>
    <w:lvl w:ilvl="7" w:tplc="CA6038EC">
      <w:start w:val="1"/>
      <w:numFmt w:val="lowerLetter"/>
      <w:lvlText w:val="%8."/>
      <w:lvlJc w:val="left"/>
      <w:pPr>
        <w:ind w:left="5760" w:hanging="360"/>
      </w:pPr>
    </w:lvl>
    <w:lvl w:ilvl="8" w:tplc="08E2090E">
      <w:start w:val="1"/>
      <w:numFmt w:val="lowerRoman"/>
      <w:lvlText w:val="%9."/>
      <w:lvlJc w:val="right"/>
      <w:pPr>
        <w:ind w:left="6480" w:hanging="180"/>
      </w:pPr>
    </w:lvl>
  </w:abstractNum>
  <w:abstractNum w:abstractNumId="20" w15:restartNumberingAfterBreak="0">
    <w:nsid w:val="4DC07A37"/>
    <w:multiLevelType w:val="hybridMultilevel"/>
    <w:tmpl w:val="D64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27591"/>
    <w:multiLevelType w:val="hybridMultilevel"/>
    <w:tmpl w:val="0C685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6D12FB"/>
    <w:multiLevelType w:val="hybridMultilevel"/>
    <w:tmpl w:val="D71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94825"/>
    <w:multiLevelType w:val="hybridMultilevel"/>
    <w:tmpl w:val="F44EDFF4"/>
    <w:lvl w:ilvl="0" w:tplc="B9F2106C">
      <w:start w:val="5"/>
      <w:numFmt w:val="bullet"/>
      <w:lvlText w:val="-"/>
      <w:lvlJc w:val="left"/>
      <w:pPr>
        <w:ind w:left="720" w:hanging="360"/>
      </w:pPr>
      <w:rPr>
        <w:rFonts w:ascii="Cambria" w:eastAsia="Times New Roman" w:hAnsi="Cambri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70C1D"/>
    <w:multiLevelType w:val="hybridMultilevel"/>
    <w:tmpl w:val="93E2B062"/>
    <w:lvl w:ilvl="0" w:tplc="C8F8756E">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A6BDE"/>
    <w:multiLevelType w:val="hybridMultilevel"/>
    <w:tmpl w:val="E638AEAE"/>
    <w:lvl w:ilvl="0" w:tplc="D8A00C24">
      <w:start w:val="1"/>
      <w:numFmt w:val="decimal"/>
      <w:lvlText w:val="%1."/>
      <w:lvlJc w:val="left"/>
      <w:pPr>
        <w:ind w:left="720" w:hanging="360"/>
      </w:pPr>
    </w:lvl>
    <w:lvl w:ilvl="1" w:tplc="46B632B0">
      <w:start w:val="1"/>
      <w:numFmt w:val="lowerLetter"/>
      <w:lvlText w:val="%2."/>
      <w:lvlJc w:val="left"/>
      <w:pPr>
        <w:ind w:left="1440" w:hanging="360"/>
      </w:pPr>
    </w:lvl>
    <w:lvl w:ilvl="2" w:tplc="DAE8902C">
      <w:start w:val="1"/>
      <w:numFmt w:val="lowerRoman"/>
      <w:lvlText w:val="%3."/>
      <w:lvlJc w:val="right"/>
      <w:pPr>
        <w:ind w:left="2160" w:hanging="180"/>
      </w:pPr>
    </w:lvl>
    <w:lvl w:ilvl="3" w:tplc="8B06069C">
      <w:start w:val="1"/>
      <w:numFmt w:val="decimal"/>
      <w:lvlText w:val="%4."/>
      <w:lvlJc w:val="left"/>
      <w:pPr>
        <w:ind w:left="2880" w:hanging="360"/>
      </w:pPr>
    </w:lvl>
    <w:lvl w:ilvl="4" w:tplc="E4F89726">
      <w:start w:val="1"/>
      <w:numFmt w:val="lowerLetter"/>
      <w:lvlText w:val="%5."/>
      <w:lvlJc w:val="left"/>
      <w:pPr>
        <w:ind w:left="3600" w:hanging="360"/>
      </w:pPr>
    </w:lvl>
    <w:lvl w:ilvl="5" w:tplc="010EE3AA">
      <w:start w:val="1"/>
      <w:numFmt w:val="lowerRoman"/>
      <w:lvlText w:val="%6."/>
      <w:lvlJc w:val="right"/>
      <w:pPr>
        <w:ind w:left="4320" w:hanging="180"/>
      </w:pPr>
    </w:lvl>
    <w:lvl w:ilvl="6" w:tplc="9F76E020">
      <w:start w:val="1"/>
      <w:numFmt w:val="decimal"/>
      <w:lvlText w:val="%7."/>
      <w:lvlJc w:val="left"/>
      <w:pPr>
        <w:ind w:left="5040" w:hanging="360"/>
      </w:pPr>
    </w:lvl>
    <w:lvl w:ilvl="7" w:tplc="D15C4488">
      <w:start w:val="1"/>
      <w:numFmt w:val="lowerLetter"/>
      <w:lvlText w:val="%8."/>
      <w:lvlJc w:val="left"/>
      <w:pPr>
        <w:ind w:left="5760" w:hanging="360"/>
      </w:pPr>
    </w:lvl>
    <w:lvl w:ilvl="8" w:tplc="991A25EC">
      <w:start w:val="1"/>
      <w:numFmt w:val="lowerRoman"/>
      <w:lvlText w:val="%9."/>
      <w:lvlJc w:val="right"/>
      <w:pPr>
        <w:ind w:left="6480" w:hanging="180"/>
      </w:pPr>
    </w:lvl>
  </w:abstractNum>
  <w:abstractNum w:abstractNumId="26" w15:restartNumberingAfterBreak="0">
    <w:nsid w:val="69DD0617"/>
    <w:multiLevelType w:val="hybridMultilevel"/>
    <w:tmpl w:val="96B6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F6347"/>
    <w:multiLevelType w:val="hybridMultilevel"/>
    <w:tmpl w:val="DE3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25921"/>
    <w:multiLevelType w:val="hybridMultilevel"/>
    <w:tmpl w:val="2E4C97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733E5436"/>
    <w:multiLevelType w:val="hybridMultilevel"/>
    <w:tmpl w:val="6DB419F0"/>
    <w:lvl w:ilvl="0" w:tplc="13A899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0"/>
  </w:num>
  <w:num w:numId="4">
    <w:abstractNumId w:val="5"/>
  </w:num>
  <w:num w:numId="5">
    <w:abstractNumId w:val="4"/>
  </w:num>
  <w:num w:numId="6">
    <w:abstractNumId w:val="28"/>
  </w:num>
  <w:num w:numId="7">
    <w:abstractNumId w:val="29"/>
  </w:num>
  <w:num w:numId="8">
    <w:abstractNumId w:val="11"/>
  </w:num>
  <w:num w:numId="9">
    <w:abstractNumId w:val="26"/>
  </w:num>
  <w:num w:numId="10">
    <w:abstractNumId w:val="22"/>
  </w:num>
  <w:num w:numId="11">
    <w:abstractNumId w:val="7"/>
  </w:num>
  <w:num w:numId="12">
    <w:abstractNumId w:val="9"/>
  </w:num>
  <w:num w:numId="13">
    <w:abstractNumId w:val="23"/>
  </w:num>
  <w:num w:numId="14">
    <w:abstractNumId w:val="20"/>
  </w:num>
  <w:num w:numId="15">
    <w:abstractNumId w:val="27"/>
  </w:num>
  <w:num w:numId="16">
    <w:abstractNumId w:val="0"/>
  </w:num>
  <w:num w:numId="17">
    <w:abstractNumId w:val="14"/>
  </w:num>
  <w:num w:numId="18">
    <w:abstractNumId w:val="2"/>
  </w:num>
  <w:num w:numId="19">
    <w:abstractNumId w:val="24"/>
  </w:num>
  <w:num w:numId="20">
    <w:abstractNumId w:val="21"/>
  </w:num>
  <w:num w:numId="21">
    <w:abstractNumId w:val="1"/>
  </w:num>
  <w:num w:numId="22">
    <w:abstractNumId w:val="13"/>
  </w:num>
  <w:num w:numId="23">
    <w:abstractNumId w:val="8"/>
  </w:num>
  <w:num w:numId="24">
    <w:abstractNumId w:val="15"/>
  </w:num>
  <w:num w:numId="25">
    <w:abstractNumId w:val="16"/>
  </w:num>
  <w:num w:numId="26">
    <w:abstractNumId w:val="17"/>
  </w:num>
  <w:num w:numId="27">
    <w:abstractNumId w:val="12"/>
  </w:num>
  <w:num w:numId="28">
    <w:abstractNumId w:val="19"/>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91"/>
    <w:rsid w:val="00001D3F"/>
    <w:rsid w:val="00004190"/>
    <w:rsid w:val="000054A9"/>
    <w:rsid w:val="000110A9"/>
    <w:rsid w:val="0001198E"/>
    <w:rsid w:val="00017657"/>
    <w:rsid w:val="00020464"/>
    <w:rsid w:val="000214EC"/>
    <w:rsid w:val="00021BE3"/>
    <w:rsid w:val="00025968"/>
    <w:rsid w:val="00025FCD"/>
    <w:rsid w:val="0003151C"/>
    <w:rsid w:val="000317A7"/>
    <w:rsid w:val="00031F13"/>
    <w:rsid w:val="0003213A"/>
    <w:rsid w:val="000347B0"/>
    <w:rsid w:val="0004168A"/>
    <w:rsid w:val="00044BB4"/>
    <w:rsid w:val="000450CE"/>
    <w:rsid w:val="00045CC4"/>
    <w:rsid w:val="00046F63"/>
    <w:rsid w:val="00051EED"/>
    <w:rsid w:val="00052CE8"/>
    <w:rsid w:val="00056E5E"/>
    <w:rsid w:val="000623DC"/>
    <w:rsid w:val="00063273"/>
    <w:rsid w:val="00065A18"/>
    <w:rsid w:val="00073064"/>
    <w:rsid w:val="00075B0F"/>
    <w:rsid w:val="00077B3C"/>
    <w:rsid w:val="0008341D"/>
    <w:rsid w:val="00085BA1"/>
    <w:rsid w:val="00087E00"/>
    <w:rsid w:val="00090818"/>
    <w:rsid w:val="00095A19"/>
    <w:rsid w:val="000A2180"/>
    <w:rsid w:val="000A24FA"/>
    <w:rsid w:val="000A63EE"/>
    <w:rsid w:val="000A7A98"/>
    <w:rsid w:val="000A7CBA"/>
    <w:rsid w:val="000B0986"/>
    <w:rsid w:val="000B0DD6"/>
    <w:rsid w:val="000B163C"/>
    <w:rsid w:val="000B208F"/>
    <w:rsid w:val="000B42C9"/>
    <w:rsid w:val="000B5F86"/>
    <w:rsid w:val="000B6696"/>
    <w:rsid w:val="000B67BD"/>
    <w:rsid w:val="000B7CA6"/>
    <w:rsid w:val="000B7D40"/>
    <w:rsid w:val="000C11BC"/>
    <w:rsid w:val="000C2395"/>
    <w:rsid w:val="000C35CA"/>
    <w:rsid w:val="000C5723"/>
    <w:rsid w:val="000C6F6D"/>
    <w:rsid w:val="000D5968"/>
    <w:rsid w:val="000D69CB"/>
    <w:rsid w:val="000D7B1C"/>
    <w:rsid w:val="000E085D"/>
    <w:rsid w:val="000E0877"/>
    <w:rsid w:val="000E261E"/>
    <w:rsid w:val="000E2E01"/>
    <w:rsid w:val="000E30B8"/>
    <w:rsid w:val="000E5572"/>
    <w:rsid w:val="000F144E"/>
    <w:rsid w:val="000F1969"/>
    <w:rsid w:val="000F1B06"/>
    <w:rsid w:val="000F1D59"/>
    <w:rsid w:val="000F4CF2"/>
    <w:rsid w:val="000F5258"/>
    <w:rsid w:val="000F64B8"/>
    <w:rsid w:val="000F6E75"/>
    <w:rsid w:val="00104355"/>
    <w:rsid w:val="001061C4"/>
    <w:rsid w:val="001067E3"/>
    <w:rsid w:val="00106FD5"/>
    <w:rsid w:val="001074A5"/>
    <w:rsid w:val="00115899"/>
    <w:rsid w:val="00115D27"/>
    <w:rsid w:val="001168F2"/>
    <w:rsid w:val="001204B3"/>
    <w:rsid w:val="001213FE"/>
    <w:rsid w:val="00122BCD"/>
    <w:rsid w:val="0012377D"/>
    <w:rsid w:val="00123D2C"/>
    <w:rsid w:val="00124191"/>
    <w:rsid w:val="00124C21"/>
    <w:rsid w:val="00124EA1"/>
    <w:rsid w:val="00130E98"/>
    <w:rsid w:val="001326AC"/>
    <w:rsid w:val="00135DDB"/>
    <w:rsid w:val="00135FC4"/>
    <w:rsid w:val="00136500"/>
    <w:rsid w:val="00140746"/>
    <w:rsid w:val="0014624A"/>
    <w:rsid w:val="00146ECD"/>
    <w:rsid w:val="0015186C"/>
    <w:rsid w:val="00155C74"/>
    <w:rsid w:val="00156724"/>
    <w:rsid w:val="00156B94"/>
    <w:rsid w:val="00160477"/>
    <w:rsid w:val="001605FF"/>
    <w:rsid w:val="0016533E"/>
    <w:rsid w:val="00170363"/>
    <w:rsid w:val="0017149F"/>
    <w:rsid w:val="001731C0"/>
    <w:rsid w:val="00173AFA"/>
    <w:rsid w:val="00176906"/>
    <w:rsid w:val="00180F2F"/>
    <w:rsid w:val="00181F8E"/>
    <w:rsid w:val="00186B2B"/>
    <w:rsid w:val="00187162"/>
    <w:rsid w:val="00187BCA"/>
    <w:rsid w:val="0019117E"/>
    <w:rsid w:val="00192672"/>
    <w:rsid w:val="001A10A9"/>
    <w:rsid w:val="001B6433"/>
    <w:rsid w:val="001B64F4"/>
    <w:rsid w:val="001C059C"/>
    <w:rsid w:val="001C1BFF"/>
    <w:rsid w:val="001C2A47"/>
    <w:rsid w:val="001C2D3A"/>
    <w:rsid w:val="001C58C4"/>
    <w:rsid w:val="001C73D8"/>
    <w:rsid w:val="001D04CB"/>
    <w:rsid w:val="001D0C12"/>
    <w:rsid w:val="001D1F53"/>
    <w:rsid w:val="001E36E5"/>
    <w:rsid w:val="001E3769"/>
    <w:rsid w:val="001E6B78"/>
    <w:rsid w:val="001E6CBA"/>
    <w:rsid w:val="001F1318"/>
    <w:rsid w:val="001F1913"/>
    <w:rsid w:val="001F34D1"/>
    <w:rsid w:val="001F3E15"/>
    <w:rsid w:val="001F542B"/>
    <w:rsid w:val="001F60D8"/>
    <w:rsid w:val="001F673E"/>
    <w:rsid w:val="002016A2"/>
    <w:rsid w:val="00207362"/>
    <w:rsid w:val="0021161A"/>
    <w:rsid w:val="00224D07"/>
    <w:rsid w:val="0023172D"/>
    <w:rsid w:val="002335D6"/>
    <w:rsid w:val="00234B1B"/>
    <w:rsid w:val="00236C2D"/>
    <w:rsid w:val="00236FE0"/>
    <w:rsid w:val="00237636"/>
    <w:rsid w:val="00237A17"/>
    <w:rsid w:val="002408A4"/>
    <w:rsid w:val="00242915"/>
    <w:rsid w:val="00245A2C"/>
    <w:rsid w:val="00246A16"/>
    <w:rsid w:val="00250151"/>
    <w:rsid w:val="002514DB"/>
    <w:rsid w:val="002519DA"/>
    <w:rsid w:val="00253AEB"/>
    <w:rsid w:val="0025488C"/>
    <w:rsid w:val="00257129"/>
    <w:rsid w:val="0026201F"/>
    <w:rsid w:val="002646AE"/>
    <w:rsid w:val="00265CC9"/>
    <w:rsid w:val="00270D55"/>
    <w:rsid w:val="002801CF"/>
    <w:rsid w:val="00284981"/>
    <w:rsid w:val="00284AF9"/>
    <w:rsid w:val="0028733E"/>
    <w:rsid w:val="0028745C"/>
    <w:rsid w:val="00290488"/>
    <w:rsid w:val="0029194F"/>
    <w:rsid w:val="00291C3F"/>
    <w:rsid w:val="00295CD9"/>
    <w:rsid w:val="002A09C4"/>
    <w:rsid w:val="002A2369"/>
    <w:rsid w:val="002A4918"/>
    <w:rsid w:val="002B0306"/>
    <w:rsid w:val="002B0425"/>
    <w:rsid w:val="002B2AE1"/>
    <w:rsid w:val="002B3D51"/>
    <w:rsid w:val="002B442B"/>
    <w:rsid w:val="002B6AC5"/>
    <w:rsid w:val="002B704B"/>
    <w:rsid w:val="002B7572"/>
    <w:rsid w:val="002B7BA7"/>
    <w:rsid w:val="002C008C"/>
    <w:rsid w:val="002C0266"/>
    <w:rsid w:val="002C12A5"/>
    <w:rsid w:val="002C14B0"/>
    <w:rsid w:val="002C2590"/>
    <w:rsid w:val="002C3E0E"/>
    <w:rsid w:val="002C6C1B"/>
    <w:rsid w:val="002D1593"/>
    <w:rsid w:val="002D3889"/>
    <w:rsid w:val="002D42C5"/>
    <w:rsid w:val="002D53C8"/>
    <w:rsid w:val="002D73BC"/>
    <w:rsid w:val="002E2385"/>
    <w:rsid w:val="002E2B2B"/>
    <w:rsid w:val="002E2D9A"/>
    <w:rsid w:val="002E3CDA"/>
    <w:rsid w:val="00303DFF"/>
    <w:rsid w:val="003051A9"/>
    <w:rsid w:val="003118C4"/>
    <w:rsid w:val="00313C35"/>
    <w:rsid w:val="00314810"/>
    <w:rsid w:val="00315425"/>
    <w:rsid w:val="0031566D"/>
    <w:rsid w:val="0031683B"/>
    <w:rsid w:val="003206FF"/>
    <w:rsid w:val="00320BBF"/>
    <w:rsid w:val="00322EED"/>
    <w:rsid w:val="00331512"/>
    <w:rsid w:val="003329D2"/>
    <w:rsid w:val="00333047"/>
    <w:rsid w:val="00334AB1"/>
    <w:rsid w:val="003371E6"/>
    <w:rsid w:val="00337348"/>
    <w:rsid w:val="00343F61"/>
    <w:rsid w:val="00345DCE"/>
    <w:rsid w:val="003477FD"/>
    <w:rsid w:val="00353FB2"/>
    <w:rsid w:val="003542FB"/>
    <w:rsid w:val="00355F16"/>
    <w:rsid w:val="00356857"/>
    <w:rsid w:val="00362328"/>
    <w:rsid w:val="00362D83"/>
    <w:rsid w:val="00363A00"/>
    <w:rsid w:val="00366A9D"/>
    <w:rsid w:val="00367D76"/>
    <w:rsid w:val="00371960"/>
    <w:rsid w:val="00373020"/>
    <w:rsid w:val="003731D5"/>
    <w:rsid w:val="00374BA4"/>
    <w:rsid w:val="003753B5"/>
    <w:rsid w:val="00375B9C"/>
    <w:rsid w:val="00376F48"/>
    <w:rsid w:val="0037797D"/>
    <w:rsid w:val="00382CBA"/>
    <w:rsid w:val="003850A9"/>
    <w:rsid w:val="00385C6A"/>
    <w:rsid w:val="00387001"/>
    <w:rsid w:val="0038739B"/>
    <w:rsid w:val="0039153A"/>
    <w:rsid w:val="00392117"/>
    <w:rsid w:val="0039627A"/>
    <w:rsid w:val="003A4633"/>
    <w:rsid w:val="003A4D3C"/>
    <w:rsid w:val="003B0C5F"/>
    <w:rsid w:val="003B3010"/>
    <w:rsid w:val="003B3AC0"/>
    <w:rsid w:val="003B4698"/>
    <w:rsid w:val="003C0086"/>
    <w:rsid w:val="003C15F8"/>
    <w:rsid w:val="003C4EF1"/>
    <w:rsid w:val="003C738D"/>
    <w:rsid w:val="003D1358"/>
    <w:rsid w:val="003D2103"/>
    <w:rsid w:val="003D24EF"/>
    <w:rsid w:val="003D3FEC"/>
    <w:rsid w:val="003D742D"/>
    <w:rsid w:val="003E0D47"/>
    <w:rsid w:val="003E5BA2"/>
    <w:rsid w:val="003E655D"/>
    <w:rsid w:val="003E7DDD"/>
    <w:rsid w:val="003F248D"/>
    <w:rsid w:val="00400275"/>
    <w:rsid w:val="00400B6C"/>
    <w:rsid w:val="00401217"/>
    <w:rsid w:val="00403F4C"/>
    <w:rsid w:val="004101D0"/>
    <w:rsid w:val="00412439"/>
    <w:rsid w:val="004130B8"/>
    <w:rsid w:val="004160C6"/>
    <w:rsid w:val="00417B44"/>
    <w:rsid w:val="00420ADE"/>
    <w:rsid w:val="004319DC"/>
    <w:rsid w:val="00432BDC"/>
    <w:rsid w:val="004357D8"/>
    <w:rsid w:val="00436953"/>
    <w:rsid w:val="004433D3"/>
    <w:rsid w:val="0044595E"/>
    <w:rsid w:val="004468DA"/>
    <w:rsid w:val="004523EB"/>
    <w:rsid w:val="004536E8"/>
    <w:rsid w:val="00454690"/>
    <w:rsid w:val="00460BF6"/>
    <w:rsid w:val="004617C3"/>
    <w:rsid w:val="00461DE7"/>
    <w:rsid w:val="004625A5"/>
    <w:rsid w:val="004644B0"/>
    <w:rsid w:val="00464C42"/>
    <w:rsid w:val="004674EB"/>
    <w:rsid w:val="00470FE5"/>
    <w:rsid w:val="00474BFD"/>
    <w:rsid w:val="00474C1B"/>
    <w:rsid w:val="00475EF9"/>
    <w:rsid w:val="00476093"/>
    <w:rsid w:val="00477239"/>
    <w:rsid w:val="00477F1D"/>
    <w:rsid w:val="00480AFC"/>
    <w:rsid w:val="00481115"/>
    <w:rsid w:val="00487561"/>
    <w:rsid w:val="004915B5"/>
    <w:rsid w:val="00492E7A"/>
    <w:rsid w:val="004938A6"/>
    <w:rsid w:val="004974FF"/>
    <w:rsid w:val="004A13C6"/>
    <w:rsid w:val="004A3A61"/>
    <w:rsid w:val="004A50D6"/>
    <w:rsid w:val="004A7C53"/>
    <w:rsid w:val="004C117C"/>
    <w:rsid w:val="004C2705"/>
    <w:rsid w:val="004C2AAE"/>
    <w:rsid w:val="004C30E2"/>
    <w:rsid w:val="004C31C2"/>
    <w:rsid w:val="004C544D"/>
    <w:rsid w:val="004C57F4"/>
    <w:rsid w:val="004D1D9E"/>
    <w:rsid w:val="004D5A1B"/>
    <w:rsid w:val="004D5DB5"/>
    <w:rsid w:val="004D6CE3"/>
    <w:rsid w:val="004D7DA1"/>
    <w:rsid w:val="004E0328"/>
    <w:rsid w:val="004E1D6D"/>
    <w:rsid w:val="004E5E7C"/>
    <w:rsid w:val="004F025C"/>
    <w:rsid w:val="004F1622"/>
    <w:rsid w:val="004F27D6"/>
    <w:rsid w:val="004F3CF1"/>
    <w:rsid w:val="004F3DB8"/>
    <w:rsid w:val="004F6A13"/>
    <w:rsid w:val="005017E8"/>
    <w:rsid w:val="005066C9"/>
    <w:rsid w:val="005101EE"/>
    <w:rsid w:val="00510A7E"/>
    <w:rsid w:val="00514624"/>
    <w:rsid w:val="00516EF5"/>
    <w:rsid w:val="005226BB"/>
    <w:rsid w:val="00523A39"/>
    <w:rsid w:val="00523CD8"/>
    <w:rsid w:val="005246F5"/>
    <w:rsid w:val="00524A43"/>
    <w:rsid w:val="005262C8"/>
    <w:rsid w:val="00531B7C"/>
    <w:rsid w:val="0053360F"/>
    <w:rsid w:val="00535BCB"/>
    <w:rsid w:val="00537BAF"/>
    <w:rsid w:val="005444BA"/>
    <w:rsid w:val="005458CD"/>
    <w:rsid w:val="00550E49"/>
    <w:rsid w:val="00551573"/>
    <w:rsid w:val="00551697"/>
    <w:rsid w:val="00552A89"/>
    <w:rsid w:val="00552BDF"/>
    <w:rsid w:val="00561FA0"/>
    <w:rsid w:val="005627D0"/>
    <w:rsid w:val="005647F4"/>
    <w:rsid w:val="005649DB"/>
    <w:rsid w:val="00565097"/>
    <w:rsid w:val="00566300"/>
    <w:rsid w:val="00574302"/>
    <w:rsid w:val="00575EB3"/>
    <w:rsid w:val="005811D3"/>
    <w:rsid w:val="0058474C"/>
    <w:rsid w:val="00586113"/>
    <w:rsid w:val="005901F4"/>
    <w:rsid w:val="0059137E"/>
    <w:rsid w:val="0059326C"/>
    <w:rsid w:val="00593FB6"/>
    <w:rsid w:val="0059444E"/>
    <w:rsid w:val="00594E72"/>
    <w:rsid w:val="005953FD"/>
    <w:rsid w:val="00597BD4"/>
    <w:rsid w:val="005A1E45"/>
    <w:rsid w:val="005A1E76"/>
    <w:rsid w:val="005B1966"/>
    <w:rsid w:val="005B23E2"/>
    <w:rsid w:val="005B4CD5"/>
    <w:rsid w:val="005B63D1"/>
    <w:rsid w:val="005B71FF"/>
    <w:rsid w:val="005C1959"/>
    <w:rsid w:val="005C5E79"/>
    <w:rsid w:val="005C7F3B"/>
    <w:rsid w:val="005D34CC"/>
    <w:rsid w:val="005D76C3"/>
    <w:rsid w:val="005E267C"/>
    <w:rsid w:val="005E39F5"/>
    <w:rsid w:val="005E50B3"/>
    <w:rsid w:val="005E6338"/>
    <w:rsid w:val="005F249F"/>
    <w:rsid w:val="005F30EA"/>
    <w:rsid w:val="005F36D0"/>
    <w:rsid w:val="005F439F"/>
    <w:rsid w:val="005F5886"/>
    <w:rsid w:val="005F7B19"/>
    <w:rsid w:val="00602AD1"/>
    <w:rsid w:val="006043ED"/>
    <w:rsid w:val="00605D1A"/>
    <w:rsid w:val="00606805"/>
    <w:rsid w:val="00606B01"/>
    <w:rsid w:val="0061143D"/>
    <w:rsid w:val="0062293B"/>
    <w:rsid w:val="00624E4F"/>
    <w:rsid w:val="006269CF"/>
    <w:rsid w:val="00627ACD"/>
    <w:rsid w:val="00634C6D"/>
    <w:rsid w:val="00636360"/>
    <w:rsid w:val="0064033D"/>
    <w:rsid w:val="006420C0"/>
    <w:rsid w:val="006440AE"/>
    <w:rsid w:val="00650440"/>
    <w:rsid w:val="00652DEF"/>
    <w:rsid w:val="0065311E"/>
    <w:rsid w:val="00653B8E"/>
    <w:rsid w:val="00654E27"/>
    <w:rsid w:val="00654E61"/>
    <w:rsid w:val="0065590E"/>
    <w:rsid w:val="00656AA0"/>
    <w:rsid w:val="006572AC"/>
    <w:rsid w:val="006605D0"/>
    <w:rsid w:val="00665036"/>
    <w:rsid w:val="00665538"/>
    <w:rsid w:val="006660C7"/>
    <w:rsid w:val="006664AD"/>
    <w:rsid w:val="00666B86"/>
    <w:rsid w:val="00670F3A"/>
    <w:rsid w:val="006755AF"/>
    <w:rsid w:val="0067580D"/>
    <w:rsid w:val="006763C0"/>
    <w:rsid w:val="006770EA"/>
    <w:rsid w:val="00677625"/>
    <w:rsid w:val="00687E91"/>
    <w:rsid w:val="006904C5"/>
    <w:rsid w:val="0069060E"/>
    <w:rsid w:val="00692C5C"/>
    <w:rsid w:val="00697117"/>
    <w:rsid w:val="006A4345"/>
    <w:rsid w:val="006B1715"/>
    <w:rsid w:val="006B1EC3"/>
    <w:rsid w:val="006B7C82"/>
    <w:rsid w:val="006C34CC"/>
    <w:rsid w:val="006C3D4D"/>
    <w:rsid w:val="006C423C"/>
    <w:rsid w:val="006C451F"/>
    <w:rsid w:val="006C60EE"/>
    <w:rsid w:val="006C7F8A"/>
    <w:rsid w:val="006D39DD"/>
    <w:rsid w:val="006D40A8"/>
    <w:rsid w:val="006D45B2"/>
    <w:rsid w:val="006D7D75"/>
    <w:rsid w:val="006D7D9C"/>
    <w:rsid w:val="006E116B"/>
    <w:rsid w:val="006E48AF"/>
    <w:rsid w:val="006F0943"/>
    <w:rsid w:val="006F1629"/>
    <w:rsid w:val="006F23AC"/>
    <w:rsid w:val="006F262F"/>
    <w:rsid w:val="006F7275"/>
    <w:rsid w:val="006F75D8"/>
    <w:rsid w:val="006F7F82"/>
    <w:rsid w:val="0070011F"/>
    <w:rsid w:val="007009BF"/>
    <w:rsid w:val="007011FF"/>
    <w:rsid w:val="00701F13"/>
    <w:rsid w:val="007033B9"/>
    <w:rsid w:val="00704196"/>
    <w:rsid w:val="007069CB"/>
    <w:rsid w:val="007076E1"/>
    <w:rsid w:val="00710604"/>
    <w:rsid w:val="007109A8"/>
    <w:rsid w:val="00711184"/>
    <w:rsid w:val="00711696"/>
    <w:rsid w:val="00711930"/>
    <w:rsid w:val="00711FAB"/>
    <w:rsid w:val="0071397E"/>
    <w:rsid w:val="0071675D"/>
    <w:rsid w:val="007167C7"/>
    <w:rsid w:val="007232D0"/>
    <w:rsid w:val="0072649E"/>
    <w:rsid w:val="00726512"/>
    <w:rsid w:val="007266F9"/>
    <w:rsid w:val="00727DEC"/>
    <w:rsid w:val="00730524"/>
    <w:rsid w:val="007318FB"/>
    <w:rsid w:val="00735157"/>
    <w:rsid w:val="00736411"/>
    <w:rsid w:val="00741065"/>
    <w:rsid w:val="00741A8B"/>
    <w:rsid w:val="0074248C"/>
    <w:rsid w:val="00744A97"/>
    <w:rsid w:val="00744B81"/>
    <w:rsid w:val="0074529A"/>
    <w:rsid w:val="00747BC7"/>
    <w:rsid w:val="00753CDE"/>
    <w:rsid w:val="007562A4"/>
    <w:rsid w:val="0076226D"/>
    <w:rsid w:val="007703BC"/>
    <w:rsid w:val="00770473"/>
    <w:rsid w:val="00773AC1"/>
    <w:rsid w:val="00775154"/>
    <w:rsid w:val="00775D1E"/>
    <w:rsid w:val="00776D61"/>
    <w:rsid w:val="00777462"/>
    <w:rsid w:val="00777D41"/>
    <w:rsid w:val="007810D4"/>
    <w:rsid w:val="0078120A"/>
    <w:rsid w:val="007855C0"/>
    <w:rsid w:val="00785A39"/>
    <w:rsid w:val="00790AF6"/>
    <w:rsid w:val="00792F1D"/>
    <w:rsid w:val="00793114"/>
    <w:rsid w:val="00793176"/>
    <w:rsid w:val="00797198"/>
    <w:rsid w:val="007A0CED"/>
    <w:rsid w:val="007A21B9"/>
    <w:rsid w:val="007A565C"/>
    <w:rsid w:val="007A7629"/>
    <w:rsid w:val="007A7C82"/>
    <w:rsid w:val="007B1A76"/>
    <w:rsid w:val="007B1F06"/>
    <w:rsid w:val="007B6A4D"/>
    <w:rsid w:val="007B77A8"/>
    <w:rsid w:val="007C030C"/>
    <w:rsid w:val="007C121F"/>
    <w:rsid w:val="007C1340"/>
    <w:rsid w:val="007C33BC"/>
    <w:rsid w:val="007C5607"/>
    <w:rsid w:val="007C788B"/>
    <w:rsid w:val="007D148F"/>
    <w:rsid w:val="007D60D4"/>
    <w:rsid w:val="007D63EB"/>
    <w:rsid w:val="007E127B"/>
    <w:rsid w:val="007E4D97"/>
    <w:rsid w:val="00800811"/>
    <w:rsid w:val="00800F9D"/>
    <w:rsid w:val="00802348"/>
    <w:rsid w:val="00803B33"/>
    <w:rsid w:val="00805A9F"/>
    <w:rsid w:val="00810F49"/>
    <w:rsid w:val="0081319A"/>
    <w:rsid w:val="00813D34"/>
    <w:rsid w:val="008142F2"/>
    <w:rsid w:val="00822643"/>
    <w:rsid w:val="00825037"/>
    <w:rsid w:val="00825070"/>
    <w:rsid w:val="0083196E"/>
    <w:rsid w:val="0083479B"/>
    <w:rsid w:val="00836721"/>
    <w:rsid w:val="00837A88"/>
    <w:rsid w:val="00841333"/>
    <w:rsid w:val="00844202"/>
    <w:rsid w:val="00845506"/>
    <w:rsid w:val="008457F7"/>
    <w:rsid w:val="00845B48"/>
    <w:rsid w:val="00852CD2"/>
    <w:rsid w:val="00853796"/>
    <w:rsid w:val="00854822"/>
    <w:rsid w:val="00863C9A"/>
    <w:rsid w:val="00864EDF"/>
    <w:rsid w:val="00865CDE"/>
    <w:rsid w:val="00867177"/>
    <w:rsid w:val="00867AD2"/>
    <w:rsid w:val="00870060"/>
    <w:rsid w:val="008726AA"/>
    <w:rsid w:val="0087557B"/>
    <w:rsid w:val="008773F3"/>
    <w:rsid w:val="00891C3D"/>
    <w:rsid w:val="008929F4"/>
    <w:rsid w:val="00895704"/>
    <w:rsid w:val="008A2320"/>
    <w:rsid w:val="008A38E4"/>
    <w:rsid w:val="008A6E4F"/>
    <w:rsid w:val="008B42D1"/>
    <w:rsid w:val="008B4485"/>
    <w:rsid w:val="008B5BE1"/>
    <w:rsid w:val="008B6D1E"/>
    <w:rsid w:val="008C0A22"/>
    <w:rsid w:val="008C216E"/>
    <w:rsid w:val="008C2ECA"/>
    <w:rsid w:val="008C4715"/>
    <w:rsid w:val="008C5C00"/>
    <w:rsid w:val="008C7738"/>
    <w:rsid w:val="008C7FE3"/>
    <w:rsid w:val="008D0634"/>
    <w:rsid w:val="008D0BB8"/>
    <w:rsid w:val="008D0FA1"/>
    <w:rsid w:val="008D36FA"/>
    <w:rsid w:val="008D41F3"/>
    <w:rsid w:val="008D5289"/>
    <w:rsid w:val="008D5DE0"/>
    <w:rsid w:val="008D65EF"/>
    <w:rsid w:val="008E0170"/>
    <w:rsid w:val="008E1200"/>
    <w:rsid w:val="008E3BD7"/>
    <w:rsid w:val="008E6BF4"/>
    <w:rsid w:val="008F3273"/>
    <w:rsid w:val="008F3982"/>
    <w:rsid w:val="008F5C2D"/>
    <w:rsid w:val="00901A44"/>
    <w:rsid w:val="0090498E"/>
    <w:rsid w:val="00907048"/>
    <w:rsid w:val="00907A02"/>
    <w:rsid w:val="00907F6B"/>
    <w:rsid w:val="009106E9"/>
    <w:rsid w:val="009133EF"/>
    <w:rsid w:val="009144F6"/>
    <w:rsid w:val="009166B8"/>
    <w:rsid w:val="00916BC5"/>
    <w:rsid w:val="009215D3"/>
    <w:rsid w:val="009218AA"/>
    <w:rsid w:val="00922369"/>
    <w:rsid w:val="009258E3"/>
    <w:rsid w:val="009324A6"/>
    <w:rsid w:val="00934432"/>
    <w:rsid w:val="00934BD6"/>
    <w:rsid w:val="0094193B"/>
    <w:rsid w:val="009427E2"/>
    <w:rsid w:val="0094467E"/>
    <w:rsid w:val="00945301"/>
    <w:rsid w:val="00953BB0"/>
    <w:rsid w:val="00954E26"/>
    <w:rsid w:val="0095792A"/>
    <w:rsid w:val="00963BF0"/>
    <w:rsid w:val="00967403"/>
    <w:rsid w:val="00970CC8"/>
    <w:rsid w:val="00973B5E"/>
    <w:rsid w:val="00974027"/>
    <w:rsid w:val="00974046"/>
    <w:rsid w:val="00975FD9"/>
    <w:rsid w:val="00980012"/>
    <w:rsid w:val="009810EA"/>
    <w:rsid w:val="009861C2"/>
    <w:rsid w:val="0098718A"/>
    <w:rsid w:val="00987FED"/>
    <w:rsid w:val="00990763"/>
    <w:rsid w:val="00990ADE"/>
    <w:rsid w:val="009963B1"/>
    <w:rsid w:val="0099642B"/>
    <w:rsid w:val="00996CBF"/>
    <w:rsid w:val="00997102"/>
    <w:rsid w:val="009A2322"/>
    <w:rsid w:val="009A385E"/>
    <w:rsid w:val="009A4023"/>
    <w:rsid w:val="009A4489"/>
    <w:rsid w:val="009B2084"/>
    <w:rsid w:val="009B596F"/>
    <w:rsid w:val="009C0F34"/>
    <w:rsid w:val="009C137E"/>
    <w:rsid w:val="009C4A01"/>
    <w:rsid w:val="009C5647"/>
    <w:rsid w:val="009C6A61"/>
    <w:rsid w:val="009D22ED"/>
    <w:rsid w:val="009D510B"/>
    <w:rsid w:val="009D5E5B"/>
    <w:rsid w:val="009D75D0"/>
    <w:rsid w:val="009E2AA3"/>
    <w:rsid w:val="009E5081"/>
    <w:rsid w:val="009E686C"/>
    <w:rsid w:val="00A00666"/>
    <w:rsid w:val="00A0706C"/>
    <w:rsid w:val="00A0714D"/>
    <w:rsid w:val="00A11767"/>
    <w:rsid w:val="00A11F96"/>
    <w:rsid w:val="00A20E88"/>
    <w:rsid w:val="00A2352B"/>
    <w:rsid w:val="00A25CEB"/>
    <w:rsid w:val="00A25FDA"/>
    <w:rsid w:val="00A260C4"/>
    <w:rsid w:val="00A26370"/>
    <w:rsid w:val="00A263A5"/>
    <w:rsid w:val="00A30D96"/>
    <w:rsid w:val="00A32DF2"/>
    <w:rsid w:val="00A3430E"/>
    <w:rsid w:val="00A34576"/>
    <w:rsid w:val="00A4657D"/>
    <w:rsid w:val="00A46736"/>
    <w:rsid w:val="00A4724B"/>
    <w:rsid w:val="00A4732E"/>
    <w:rsid w:val="00A53673"/>
    <w:rsid w:val="00A55606"/>
    <w:rsid w:val="00A6002A"/>
    <w:rsid w:val="00A60BA9"/>
    <w:rsid w:val="00A64D7C"/>
    <w:rsid w:val="00A65EF9"/>
    <w:rsid w:val="00A66302"/>
    <w:rsid w:val="00A66C22"/>
    <w:rsid w:val="00A6769A"/>
    <w:rsid w:val="00A71539"/>
    <w:rsid w:val="00A73628"/>
    <w:rsid w:val="00A76CE3"/>
    <w:rsid w:val="00A81070"/>
    <w:rsid w:val="00A8356E"/>
    <w:rsid w:val="00A87310"/>
    <w:rsid w:val="00A92075"/>
    <w:rsid w:val="00A94E07"/>
    <w:rsid w:val="00A9551D"/>
    <w:rsid w:val="00A958B7"/>
    <w:rsid w:val="00A972CE"/>
    <w:rsid w:val="00AA17A2"/>
    <w:rsid w:val="00AA387F"/>
    <w:rsid w:val="00AA480E"/>
    <w:rsid w:val="00AA6817"/>
    <w:rsid w:val="00AA785B"/>
    <w:rsid w:val="00AB0DC1"/>
    <w:rsid w:val="00AB221A"/>
    <w:rsid w:val="00AB309A"/>
    <w:rsid w:val="00AB3866"/>
    <w:rsid w:val="00AB4B3A"/>
    <w:rsid w:val="00AC005F"/>
    <w:rsid w:val="00AC02BF"/>
    <w:rsid w:val="00AC033C"/>
    <w:rsid w:val="00AC0752"/>
    <w:rsid w:val="00AC401F"/>
    <w:rsid w:val="00AC40FB"/>
    <w:rsid w:val="00AC425B"/>
    <w:rsid w:val="00AC4607"/>
    <w:rsid w:val="00AC5CBA"/>
    <w:rsid w:val="00AD0C07"/>
    <w:rsid w:val="00AD0CC0"/>
    <w:rsid w:val="00AD1C0E"/>
    <w:rsid w:val="00AD36E2"/>
    <w:rsid w:val="00AD5587"/>
    <w:rsid w:val="00AD6536"/>
    <w:rsid w:val="00AE2C49"/>
    <w:rsid w:val="00AE35FD"/>
    <w:rsid w:val="00AE3EAE"/>
    <w:rsid w:val="00AE799C"/>
    <w:rsid w:val="00AF0E5B"/>
    <w:rsid w:val="00AF0F20"/>
    <w:rsid w:val="00AF1C06"/>
    <w:rsid w:val="00AF22F0"/>
    <w:rsid w:val="00AF2982"/>
    <w:rsid w:val="00AF3199"/>
    <w:rsid w:val="00AF4EED"/>
    <w:rsid w:val="00AF6D02"/>
    <w:rsid w:val="00AF7CA5"/>
    <w:rsid w:val="00B01B1F"/>
    <w:rsid w:val="00B02CD0"/>
    <w:rsid w:val="00B02F35"/>
    <w:rsid w:val="00B03B84"/>
    <w:rsid w:val="00B04D13"/>
    <w:rsid w:val="00B062D3"/>
    <w:rsid w:val="00B10A53"/>
    <w:rsid w:val="00B13C1B"/>
    <w:rsid w:val="00B166EE"/>
    <w:rsid w:val="00B20C8A"/>
    <w:rsid w:val="00B21D9A"/>
    <w:rsid w:val="00B26989"/>
    <w:rsid w:val="00B27BF8"/>
    <w:rsid w:val="00B30AB8"/>
    <w:rsid w:val="00B310B5"/>
    <w:rsid w:val="00B352E2"/>
    <w:rsid w:val="00B36782"/>
    <w:rsid w:val="00B36F71"/>
    <w:rsid w:val="00B44A44"/>
    <w:rsid w:val="00B46124"/>
    <w:rsid w:val="00B50737"/>
    <w:rsid w:val="00B558E7"/>
    <w:rsid w:val="00B60FE3"/>
    <w:rsid w:val="00B646C4"/>
    <w:rsid w:val="00B64BAA"/>
    <w:rsid w:val="00B64CAE"/>
    <w:rsid w:val="00B65374"/>
    <w:rsid w:val="00B6544D"/>
    <w:rsid w:val="00B65AFA"/>
    <w:rsid w:val="00B65BC5"/>
    <w:rsid w:val="00B65C6D"/>
    <w:rsid w:val="00B66E3D"/>
    <w:rsid w:val="00B67D31"/>
    <w:rsid w:val="00B67F02"/>
    <w:rsid w:val="00B706A7"/>
    <w:rsid w:val="00B70BA3"/>
    <w:rsid w:val="00B74A06"/>
    <w:rsid w:val="00B74A8E"/>
    <w:rsid w:val="00B76298"/>
    <w:rsid w:val="00B76562"/>
    <w:rsid w:val="00B81042"/>
    <w:rsid w:val="00B839EA"/>
    <w:rsid w:val="00B851FB"/>
    <w:rsid w:val="00B85A87"/>
    <w:rsid w:val="00B86683"/>
    <w:rsid w:val="00B90083"/>
    <w:rsid w:val="00B9266A"/>
    <w:rsid w:val="00B9544C"/>
    <w:rsid w:val="00B96086"/>
    <w:rsid w:val="00BA3D83"/>
    <w:rsid w:val="00BA5D60"/>
    <w:rsid w:val="00BA7C73"/>
    <w:rsid w:val="00BB25A8"/>
    <w:rsid w:val="00BB72A5"/>
    <w:rsid w:val="00BC04F4"/>
    <w:rsid w:val="00BC0677"/>
    <w:rsid w:val="00BC520A"/>
    <w:rsid w:val="00BC595F"/>
    <w:rsid w:val="00BD15B1"/>
    <w:rsid w:val="00BD5288"/>
    <w:rsid w:val="00BE0E67"/>
    <w:rsid w:val="00BE28AC"/>
    <w:rsid w:val="00BE4421"/>
    <w:rsid w:val="00BE4688"/>
    <w:rsid w:val="00BE6C8F"/>
    <w:rsid w:val="00BE747C"/>
    <w:rsid w:val="00BF0486"/>
    <w:rsid w:val="00BF2F73"/>
    <w:rsid w:val="00BF72F6"/>
    <w:rsid w:val="00C00132"/>
    <w:rsid w:val="00C00664"/>
    <w:rsid w:val="00C05AD6"/>
    <w:rsid w:val="00C122D7"/>
    <w:rsid w:val="00C12A70"/>
    <w:rsid w:val="00C1303F"/>
    <w:rsid w:val="00C14338"/>
    <w:rsid w:val="00C15AAD"/>
    <w:rsid w:val="00C166E3"/>
    <w:rsid w:val="00C177BA"/>
    <w:rsid w:val="00C20253"/>
    <w:rsid w:val="00C20788"/>
    <w:rsid w:val="00C20B7F"/>
    <w:rsid w:val="00C338D4"/>
    <w:rsid w:val="00C36D2F"/>
    <w:rsid w:val="00C379D5"/>
    <w:rsid w:val="00C40FD3"/>
    <w:rsid w:val="00C41EBC"/>
    <w:rsid w:val="00C42010"/>
    <w:rsid w:val="00C425F4"/>
    <w:rsid w:val="00C4298C"/>
    <w:rsid w:val="00C442D8"/>
    <w:rsid w:val="00C45BBF"/>
    <w:rsid w:val="00C46B98"/>
    <w:rsid w:val="00C4716F"/>
    <w:rsid w:val="00C471FA"/>
    <w:rsid w:val="00C518A6"/>
    <w:rsid w:val="00C51FCA"/>
    <w:rsid w:val="00C5363F"/>
    <w:rsid w:val="00C55E20"/>
    <w:rsid w:val="00C61AAA"/>
    <w:rsid w:val="00C62AAD"/>
    <w:rsid w:val="00C62DC0"/>
    <w:rsid w:val="00C678A8"/>
    <w:rsid w:val="00C71C69"/>
    <w:rsid w:val="00C72486"/>
    <w:rsid w:val="00C75255"/>
    <w:rsid w:val="00C76294"/>
    <w:rsid w:val="00C764BC"/>
    <w:rsid w:val="00C81A00"/>
    <w:rsid w:val="00C81A3B"/>
    <w:rsid w:val="00C83D7E"/>
    <w:rsid w:val="00C90DD2"/>
    <w:rsid w:val="00C94F65"/>
    <w:rsid w:val="00C96F09"/>
    <w:rsid w:val="00C979C2"/>
    <w:rsid w:val="00CA1B08"/>
    <w:rsid w:val="00CA21BD"/>
    <w:rsid w:val="00CA257F"/>
    <w:rsid w:val="00CA4C7E"/>
    <w:rsid w:val="00CB1C8D"/>
    <w:rsid w:val="00CB1F51"/>
    <w:rsid w:val="00CB3D59"/>
    <w:rsid w:val="00CB43DA"/>
    <w:rsid w:val="00CB4D01"/>
    <w:rsid w:val="00CB777F"/>
    <w:rsid w:val="00CC078E"/>
    <w:rsid w:val="00CC249E"/>
    <w:rsid w:val="00CD0A91"/>
    <w:rsid w:val="00CD11CD"/>
    <w:rsid w:val="00CD7B35"/>
    <w:rsid w:val="00CE0391"/>
    <w:rsid w:val="00CE5AE7"/>
    <w:rsid w:val="00CE64F3"/>
    <w:rsid w:val="00CF2B18"/>
    <w:rsid w:val="00CF3770"/>
    <w:rsid w:val="00CF4AA1"/>
    <w:rsid w:val="00D009D8"/>
    <w:rsid w:val="00D0314A"/>
    <w:rsid w:val="00D0758C"/>
    <w:rsid w:val="00D10F58"/>
    <w:rsid w:val="00D11D11"/>
    <w:rsid w:val="00D13890"/>
    <w:rsid w:val="00D14443"/>
    <w:rsid w:val="00D1447E"/>
    <w:rsid w:val="00D1616C"/>
    <w:rsid w:val="00D17D72"/>
    <w:rsid w:val="00D21995"/>
    <w:rsid w:val="00D2278E"/>
    <w:rsid w:val="00D23B43"/>
    <w:rsid w:val="00D254FC"/>
    <w:rsid w:val="00D26225"/>
    <w:rsid w:val="00D262FD"/>
    <w:rsid w:val="00D2669C"/>
    <w:rsid w:val="00D32398"/>
    <w:rsid w:val="00D40454"/>
    <w:rsid w:val="00D4331A"/>
    <w:rsid w:val="00D45DC3"/>
    <w:rsid w:val="00D4680E"/>
    <w:rsid w:val="00D505F0"/>
    <w:rsid w:val="00D505F6"/>
    <w:rsid w:val="00D644F9"/>
    <w:rsid w:val="00D645D8"/>
    <w:rsid w:val="00D71BF3"/>
    <w:rsid w:val="00D72896"/>
    <w:rsid w:val="00D74148"/>
    <w:rsid w:val="00D74E1A"/>
    <w:rsid w:val="00D75355"/>
    <w:rsid w:val="00D75581"/>
    <w:rsid w:val="00D75736"/>
    <w:rsid w:val="00D75A2F"/>
    <w:rsid w:val="00D77ED3"/>
    <w:rsid w:val="00D8281B"/>
    <w:rsid w:val="00D83A5D"/>
    <w:rsid w:val="00D91E44"/>
    <w:rsid w:val="00D92D29"/>
    <w:rsid w:val="00D92FB7"/>
    <w:rsid w:val="00D9475F"/>
    <w:rsid w:val="00D95498"/>
    <w:rsid w:val="00D965F6"/>
    <w:rsid w:val="00D968B1"/>
    <w:rsid w:val="00D96BB4"/>
    <w:rsid w:val="00DA19D1"/>
    <w:rsid w:val="00DA28AA"/>
    <w:rsid w:val="00DA323D"/>
    <w:rsid w:val="00DA575F"/>
    <w:rsid w:val="00DA777F"/>
    <w:rsid w:val="00DB0114"/>
    <w:rsid w:val="00DB046E"/>
    <w:rsid w:val="00DB2337"/>
    <w:rsid w:val="00DB44C3"/>
    <w:rsid w:val="00DB559F"/>
    <w:rsid w:val="00DC00EE"/>
    <w:rsid w:val="00DC10AA"/>
    <w:rsid w:val="00DC1E08"/>
    <w:rsid w:val="00DC293D"/>
    <w:rsid w:val="00DC327F"/>
    <w:rsid w:val="00DC42B6"/>
    <w:rsid w:val="00DC5880"/>
    <w:rsid w:val="00DD0C5B"/>
    <w:rsid w:val="00DD0CE2"/>
    <w:rsid w:val="00DD21F0"/>
    <w:rsid w:val="00DD5440"/>
    <w:rsid w:val="00DD5FBC"/>
    <w:rsid w:val="00DD6DCE"/>
    <w:rsid w:val="00DD6E76"/>
    <w:rsid w:val="00DD9394"/>
    <w:rsid w:val="00DE0E87"/>
    <w:rsid w:val="00DE1038"/>
    <w:rsid w:val="00DE1569"/>
    <w:rsid w:val="00DE30AA"/>
    <w:rsid w:val="00DE337E"/>
    <w:rsid w:val="00DE6C8D"/>
    <w:rsid w:val="00DE74B2"/>
    <w:rsid w:val="00DF0511"/>
    <w:rsid w:val="00DF3E82"/>
    <w:rsid w:val="00DF51ED"/>
    <w:rsid w:val="00DF5E85"/>
    <w:rsid w:val="00E01F85"/>
    <w:rsid w:val="00E0347B"/>
    <w:rsid w:val="00E038AF"/>
    <w:rsid w:val="00E03F7B"/>
    <w:rsid w:val="00E0510C"/>
    <w:rsid w:val="00E06349"/>
    <w:rsid w:val="00E1200A"/>
    <w:rsid w:val="00E12C1D"/>
    <w:rsid w:val="00E14AAB"/>
    <w:rsid w:val="00E1740A"/>
    <w:rsid w:val="00E24C18"/>
    <w:rsid w:val="00E253A8"/>
    <w:rsid w:val="00E25827"/>
    <w:rsid w:val="00E27E3E"/>
    <w:rsid w:val="00E305D8"/>
    <w:rsid w:val="00E31CE7"/>
    <w:rsid w:val="00E35481"/>
    <w:rsid w:val="00E3698E"/>
    <w:rsid w:val="00E36FA7"/>
    <w:rsid w:val="00E37E4E"/>
    <w:rsid w:val="00E404C7"/>
    <w:rsid w:val="00E416A0"/>
    <w:rsid w:val="00E42FC9"/>
    <w:rsid w:val="00E4513B"/>
    <w:rsid w:val="00E45449"/>
    <w:rsid w:val="00E47521"/>
    <w:rsid w:val="00E47B65"/>
    <w:rsid w:val="00E47D20"/>
    <w:rsid w:val="00E527EA"/>
    <w:rsid w:val="00E53ED3"/>
    <w:rsid w:val="00E54D0A"/>
    <w:rsid w:val="00E56BD2"/>
    <w:rsid w:val="00E57851"/>
    <w:rsid w:val="00E60762"/>
    <w:rsid w:val="00E63A15"/>
    <w:rsid w:val="00E63A8B"/>
    <w:rsid w:val="00E6571D"/>
    <w:rsid w:val="00E701A1"/>
    <w:rsid w:val="00E71156"/>
    <w:rsid w:val="00E7170E"/>
    <w:rsid w:val="00E73674"/>
    <w:rsid w:val="00E7379C"/>
    <w:rsid w:val="00E73991"/>
    <w:rsid w:val="00E74BCD"/>
    <w:rsid w:val="00E756B9"/>
    <w:rsid w:val="00E7598F"/>
    <w:rsid w:val="00E85759"/>
    <w:rsid w:val="00E86E42"/>
    <w:rsid w:val="00E870D7"/>
    <w:rsid w:val="00E8732A"/>
    <w:rsid w:val="00E90BEB"/>
    <w:rsid w:val="00E9125B"/>
    <w:rsid w:val="00E968E1"/>
    <w:rsid w:val="00E97046"/>
    <w:rsid w:val="00EA0739"/>
    <w:rsid w:val="00EA07B1"/>
    <w:rsid w:val="00EA15B0"/>
    <w:rsid w:val="00EA35F0"/>
    <w:rsid w:val="00EA43D5"/>
    <w:rsid w:val="00EA4756"/>
    <w:rsid w:val="00EA4D63"/>
    <w:rsid w:val="00EB1598"/>
    <w:rsid w:val="00EB19B5"/>
    <w:rsid w:val="00EB3593"/>
    <w:rsid w:val="00EB5DFB"/>
    <w:rsid w:val="00EB682A"/>
    <w:rsid w:val="00EC0714"/>
    <w:rsid w:val="00EC0C03"/>
    <w:rsid w:val="00EC183E"/>
    <w:rsid w:val="00EC2CFF"/>
    <w:rsid w:val="00EC63E9"/>
    <w:rsid w:val="00EC6DE4"/>
    <w:rsid w:val="00EC7DDB"/>
    <w:rsid w:val="00ED324E"/>
    <w:rsid w:val="00ED72CD"/>
    <w:rsid w:val="00EE0A36"/>
    <w:rsid w:val="00EE5BD4"/>
    <w:rsid w:val="00EE740C"/>
    <w:rsid w:val="00EF0E02"/>
    <w:rsid w:val="00EF13C3"/>
    <w:rsid w:val="00EF3570"/>
    <w:rsid w:val="00EF7F5D"/>
    <w:rsid w:val="00F01020"/>
    <w:rsid w:val="00F02CA7"/>
    <w:rsid w:val="00F045CA"/>
    <w:rsid w:val="00F04B4E"/>
    <w:rsid w:val="00F054A7"/>
    <w:rsid w:val="00F07521"/>
    <w:rsid w:val="00F11EBE"/>
    <w:rsid w:val="00F1441D"/>
    <w:rsid w:val="00F21020"/>
    <w:rsid w:val="00F2110E"/>
    <w:rsid w:val="00F221F6"/>
    <w:rsid w:val="00F27F8F"/>
    <w:rsid w:val="00F314D5"/>
    <w:rsid w:val="00F33071"/>
    <w:rsid w:val="00F33A96"/>
    <w:rsid w:val="00F35B7C"/>
    <w:rsid w:val="00F40E38"/>
    <w:rsid w:val="00F44AE6"/>
    <w:rsid w:val="00F507E4"/>
    <w:rsid w:val="00F50A8F"/>
    <w:rsid w:val="00F51801"/>
    <w:rsid w:val="00F55C01"/>
    <w:rsid w:val="00F568E6"/>
    <w:rsid w:val="00F61CE6"/>
    <w:rsid w:val="00F626AE"/>
    <w:rsid w:val="00F658DF"/>
    <w:rsid w:val="00F67A14"/>
    <w:rsid w:val="00F70F9D"/>
    <w:rsid w:val="00F7294B"/>
    <w:rsid w:val="00F77A75"/>
    <w:rsid w:val="00F84502"/>
    <w:rsid w:val="00F905CC"/>
    <w:rsid w:val="00F93246"/>
    <w:rsid w:val="00F93348"/>
    <w:rsid w:val="00F9501A"/>
    <w:rsid w:val="00F97316"/>
    <w:rsid w:val="00FA291B"/>
    <w:rsid w:val="00FA62A5"/>
    <w:rsid w:val="00FA70F5"/>
    <w:rsid w:val="00FB1952"/>
    <w:rsid w:val="00FB2CAA"/>
    <w:rsid w:val="00FB4C13"/>
    <w:rsid w:val="00FC0EB8"/>
    <w:rsid w:val="00FC15EE"/>
    <w:rsid w:val="00FC1E2D"/>
    <w:rsid w:val="00FC3A89"/>
    <w:rsid w:val="00FC3BFB"/>
    <w:rsid w:val="00FC3DDE"/>
    <w:rsid w:val="00FD106F"/>
    <w:rsid w:val="00FD15F3"/>
    <w:rsid w:val="00FD6114"/>
    <w:rsid w:val="00FD7050"/>
    <w:rsid w:val="00FE084E"/>
    <w:rsid w:val="00FE30A8"/>
    <w:rsid w:val="00FE4D58"/>
    <w:rsid w:val="00FE5403"/>
    <w:rsid w:val="00FE541E"/>
    <w:rsid w:val="00FE6031"/>
    <w:rsid w:val="00FF05DE"/>
    <w:rsid w:val="00FF1686"/>
    <w:rsid w:val="00FF3A40"/>
    <w:rsid w:val="00FF4361"/>
    <w:rsid w:val="00FF7B44"/>
    <w:rsid w:val="018D8E88"/>
    <w:rsid w:val="019E256D"/>
    <w:rsid w:val="020AFC8E"/>
    <w:rsid w:val="028644AA"/>
    <w:rsid w:val="034B05C4"/>
    <w:rsid w:val="035CD813"/>
    <w:rsid w:val="0400B79C"/>
    <w:rsid w:val="04E6D625"/>
    <w:rsid w:val="068ACB21"/>
    <w:rsid w:val="06BDF007"/>
    <w:rsid w:val="06CBD97C"/>
    <w:rsid w:val="06F16931"/>
    <w:rsid w:val="0701B806"/>
    <w:rsid w:val="071EF298"/>
    <w:rsid w:val="07FE270B"/>
    <w:rsid w:val="0963D819"/>
    <w:rsid w:val="09BB40EB"/>
    <w:rsid w:val="0AABAC5B"/>
    <w:rsid w:val="0BBC00CC"/>
    <w:rsid w:val="0C44DB1E"/>
    <w:rsid w:val="0CDAD797"/>
    <w:rsid w:val="0D478258"/>
    <w:rsid w:val="0E934811"/>
    <w:rsid w:val="0EECBDAB"/>
    <w:rsid w:val="0F2F6CE5"/>
    <w:rsid w:val="10FB4133"/>
    <w:rsid w:val="11209A2B"/>
    <w:rsid w:val="1366B934"/>
    <w:rsid w:val="13A5F2EB"/>
    <w:rsid w:val="15699264"/>
    <w:rsid w:val="156AD098"/>
    <w:rsid w:val="15727A35"/>
    <w:rsid w:val="165C8D30"/>
    <w:rsid w:val="173D03E8"/>
    <w:rsid w:val="183A2A57"/>
    <w:rsid w:val="185EA95B"/>
    <w:rsid w:val="197949FA"/>
    <w:rsid w:val="1A42C42A"/>
    <w:rsid w:val="1AB16AE8"/>
    <w:rsid w:val="1C5ECC46"/>
    <w:rsid w:val="1DC15419"/>
    <w:rsid w:val="1E50EE43"/>
    <w:rsid w:val="1EB509F0"/>
    <w:rsid w:val="209043F9"/>
    <w:rsid w:val="20B92435"/>
    <w:rsid w:val="2108B7CB"/>
    <w:rsid w:val="21EC6344"/>
    <w:rsid w:val="229C5E38"/>
    <w:rsid w:val="23850DF3"/>
    <w:rsid w:val="23D4D52C"/>
    <w:rsid w:val="253A5EFE"/>
    <w:rsid w:val="25BDEDAE"/>
    <w:rsid w:val="2656C416"/>
    <w:rsid w:val="280662ED"/>
    <w:rsid w:val="28AF03EA"/>
    <w:rsid w:val="2B357030"/>
    <w:rsid w:val="2B8402F1"/>
    <w:rsid w:val="2C1A015C"/>
    <w:rsid w:val="2C4F7DA2"/>
    <w:rsid w:val="2C7D2530"/>
    <w:rsid w:val="2D3ED25B"/>
    <w:rsid w:val="2E37FFA7"/>
    <w:rsid w:val="2E887ECD"/>
    <w:rsid w:val="2F00EA5E"/>
    <w:rsid w:val="303F8730"/>
    <w:rsid w:val="309B4A1A"/>
    <w:rsid w:val="312B642C"/>
    <w:rsid w:val="314A3563"/>
    <w:rsid w:val="31945E52"/>
    <w:rsid w:val="3321D5A5"/>
    <w:rsid w:val="33D1D099"/>
    <w:rsid w:val="3573A149"/>
    <w:rsid w:val="35C2F347"/>
    <w:rsid w:val="35C6D2B0"/>
    <w:rsid w:val="381D90FB"/>
    <w:rsid w:val="386842EB"/>
    <w:rsid w:val="38CA4720"/>
    <w:rsid w:val="3C371053"/>
    <w:rsid w:val="3CD243A0"/>
    <w:rsid w:val="3D0E1F14"/>
    <w:rsid w:val="3D6C7036"/>
    <w:rsid w:val="3D810A4B"/>
    <w:rsid w:val="3E6C75D2"/>
    <w:rsid w:val="3ED4C26E"/>
    <w:rsid w:val="3EE2C061"/>
    <w:rsid w:val="3FB11532"/>
    <w:rsid w:val="3FE58789"/>
    <w:rsid w:val="3FF77542"/>
    <w:rsid w:val="40A410F8"/>
    <w:rsid w:val="42F3456E"/>
    <w:rsid w:val="43465006"/>
    <w:rsid w:val="434C3436"/>
    <w:rsid w:val="43DBB1BA"/>
    <w:rsid w:val="440FC7E1"/>
    <w:rsid w:val="4437D6EF"/>
    <w:rsid w:val="45F0415C"/>
    <w:rsid w:val="46976DAF"/>
    <w:rsid w:val="46FA2A1F"/>
    <w:rsid w:val="471EA923"/>
    <w:rsid w:val="4834616D"/>
    <w:rsid w:val="498FD9F9"/>
    <w:rsid w:val="49A642F4"/>
    <w:rsid w:val="4A0793D2"/>
    <w:rsid w:val="4A65E108"/>
    <w:rsid w:val="4AEBABE2"/>
    <w:rsid w:val="4BEBC1D1"/>
    <w:rsid w:val="4C06EE01"/>
    <w:rsid w:val="4CA124A9"/>
    <w:rsid w:val="4CE406B4"/>
    <w:rsid w:val="4ED866BB"/>
    <w:rsid w:val="4F25B974"/>
    <w:rsid w:val="4FC08D9F"/>
    <w:rsid w:val="500541A0"/>
    <w:rsid w:val="5066694E"/>
    <w:rsid w:val="50BEA786"/>
    <w:rsid w:val="5154BF71"/>
    <w:rsid w:val="51E45F2E"/>
    <w:rsid w:val="52046B6E"/>
    <w:rsid w:val="540A0CE0"/>
    <w:rsid w:val="575116F3"/>
    <w:rsid w:val="5ABFCCD1"/>
    <w:rsid w:val="5B6FC7C5"/>
    <w:rsid w:val="5C575922"/>
    <w:rsid w:val="5CF215BA"/>
    <w:rsid w:val="5D4D3B89"/>
    <w:rsid w:val="5F48628F"/>
    <w:rsid w:val="6038198F"/>
    <w:rsid w:val="604338E8"/>
    <w:rsid w:val="605B2012"/>
    <w:rsid w:val="61721E19"/>
    <w:rsid w:val="61AB746F"/>
    <w:rsid w:val="61DC5956"/>
    <w:rsid w:val="6241C5B9"/>
    <w:rsid w:val="62EEC0BD"/>
    <w:rsid w:val="6407084D"/>
    <w:rsid w:val="65681579"/>
    <w:rsid w:val="65928ED8"/>
    <w:rsid w:val="65B30C48"/>
    <w:rsid w:val="670B0579"/>
    <w:rsid w:val="672E5F39"/>
    <w:rsid w:val="67957902"/>
    <w:rsid w:val="67EEA403"/>
    <w:rsid w:val="6913667C"/>
    <w:rsid w:val="698AB7C2"/>
    <w:rsid w:val="69D0F2D1"/>
    <w:rsid w:val="6AEB8190"/>
    <w:rsid w:val="6CF8FC70"/>
    <w:rsid w:val="6D075A0B"/>
    <w:rsid w:val="6D4DA2DB"/>
    <w:rsid w:val="6EABFCF0"/>
    <w:rsid w:val="6EEF8C99"/>
    <w:rsid w:val="700A2680"/>
    <w:rsid w:val="739B3C4C"/>
    <w:rsid w:val="73C293BC"/>
    <w:rsid w:val="74143754"/>
    <w:rsid w:val="75370CAD"/>
    <w:rsid w:val="75937BBC"/>
    <w:rsid w:val="77C2FE01"/>
    <w:rsid w:val="786F2841"/>
    <w:rsid w:val="79016D8B"/>
    <w:rsid w:val="7903FD41"/>
    <w:rsid w:val="79876FD1"/>
    <w:rsid w:val="79EF0421"/>
    <w:rsid w:val="7B56BE5B"/>
    <w:rsid w:val="7C757067"/>
    <w:rsid w:val="7C995D06"/>
    <w:rsid w:val="7E1B3663"/>
    <w:rsid w:val="7E3B4F35"/>
    <w:rsid w:val="7F49B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CDAD6"/>
  <w15:docId w15:val="{C4F27C91-4286-4951-8315-120D14B3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1C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63"/>
  </w:style>
  <w:style w:type="paragraph" w:styleId="Footer">
    <w:name w:val="footer"/>
    <w:basedOn w:val="Normal"/>
    <w:link w:val="FooterChar"/>
    <w:uiPriority w:val="99"/>
    <w:unhideWhenUsed/>
    <w:rsid w:val="0099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63"/>
  </w:style>
  <w:style w:type="paragraph" w:styleId="ListParagraph">
    <w:name w:val="List Paragraph"/>
    <w:basedOn w:val="Normal"/>
    <w:uiPriority w:val="34"/>
    <w:qFormat/>
    <w:rsid w:val="00B74A06"/>
    <w:pPr>
      <w:ind w:left="720"/>
      <w:contextualSpacing/>
    </w:pPr>
  </w:style>
  <w:style w:type="paragraph" w:styleId="BalloonText">
    <w:name w:val="Balloon Text"/>
    <w:basedOn w:val="Normal"/>
    <w:link w:val="BalloonTextChar"/>
    <w:uiPriority w:val="99"/>
    <w:semiHidden/>
    <w:unhideWhenUsed/>
    <w:rsid w:val="00AE7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9C"/>
    <w:rPr>
      <w:rFonts w:ascii="Tahoma" w:hAnsi="Tahoma" w:cs="Tahoma"/>
      <w:sz w:val="16"/>
      <w:szCs w:val="16"/>
    </w:rPr>
  </w:style>
  <w:style w:type="character" w:styleId="Hyperlink">
    <w:name w:val="Hyperlink"/>
    <w:basedOn w:val="DefaultParagraphFont"/>
    <w:uiPriority w:val="99"/>
    <w:unhideWhenUsed/>
    <w:rsid w:val="000A7CBA"/>
    <w:rPr>
      <w:color w:val="0000FF"/>
      <w:u w:val="single"/>
    </w:rPr>
  </w:style>
  <w:style w:type="character" w:customStyle="1" w:styleId="zmsearchresult">
    <w:name w:val="zmsearchresult"/>
    <w:basedOn w:val="DefaultParagraphFont"/>
    <w:rsid w:val="004D5A1B"/>
  </w:style>
  <w:style w:type="character" w:styleId="CommentReference">
    <w:name w:val="annotation reference"/>
    <w:basedOn w:val="DefaultParagraphFont"/>
    <w:uiPriority w:val="99"/>
    <w:semiHidden/>
    <w:unhideWhenUsed/>
    <w:rsid w:val="00246A16"/>
    <w:rPr>
      <w:sz w:val="16"/>
      <w:szCs w:val="16"/>
    </w:rPr>
  </w:style>
  <w:style w:type="paragraph" w:styleId="CommentText">
    <w:name w:val="annotation text"/>
    <w:basedOn w:val="Normal"/>
    <w:link w:val="CommentTextChar"/>
    <w:uiPriority w:val="99"/>
    <w:semiHidden/>
    <w:unhideWhenUsed/>
    <w:rsid w:val="00246A16"/>
    <w:pPr>
      <w:spacing w:line="240" w:lineRule="auto"/>
    </w:pPr>
    <w:rPr>
      <w:sz w:val="20"/>
      <w:szCs w:val="20"/>
    </w:rPr>
  </w:style>
  <w:style w:type="character" w:customStyle="1" w:styleId="CommentTextChar">
    <w:name w:val="Comment Text Char"/>
    <w:basedOn w:val="DefaultParagraphFont"/>
    <w:link w:val="CommentText"/>
    <w:uiPriority w:val="99"/>
    <w:semiHidden/>
    <w:rsid w:val="00246A16"/>
    <w:rPr>
      <w:sz w:val="20"/>
      <w:szCs w:val="20"/>
    </w:rPr>
  </w:style>
  <w:style w:type="paragraph" w:styleId="CommentSubject">
    <w:name w:val="annotation subject"/>
    <w:basedOn w:val="CommentText"/>
    <w:next w:val="CommentText"/>
    <w:link w:val="CommentSubjectChar"/>
    <w:uiPriority w:val="99"/>
    <w:semiHidden/>
    <w:unhideWhenUsed/>
    <w:rsid w:val="00246A16"/>
    <w:rPr>
      <w:b/>
      <w:bCs/>
    </w:rPr>
  </w:style>
  <w:style w:type="character" w:customStyle="1" w:styleId="CommentSubjectChar">
    <w:name w:val="Comment Subject Char"/>
    <w:basedOn w:val="CommentTextChar"/>
    <w:link w:val="CommentSubject"/>
    <w:uiPriority w:val="99"/>
    <w:semiHidden/>
    <w:rsid w:val="00246A16"/>
    <w:rPr>
      <w:b/>
      <w:bCs/>
      <w:sz w:val="20"/>
      <w:szCs w:val="20"/>
    </w:rPr>
  </w:style>
  <w:style w:type="character" w:customStyle="1" w:styleId="Heading1Char">
    <w:name w:val="Heading 1 Char"/>
    <w:basedOn w:val="DefaultParagraphFont"/>
    <w:link w:val="Heading1"/>
    <w:uiPriority w:val="9"/>
    <w:rsid w:val="000176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17657"/>
    <w:pPr>
      <w:outlineLvl w:val="9"/>
    </w:pPr>
    <w:rPr>
      <w:lang w:eastAsia="ja-JP"/>
    </w:rPr>
  </w:style>
  <w:style w:type="character" w:customStyle="1" w:styleId="Heading2Char">
    <w:name w:val="Heading 2 Char"/>
    <w:basedOn w:val="DefaultParagraphFont"/>
    <w:link w:val="Heading2"/>
    <w:uiPriority w:val="9"/>
    <w:rsid w:val="0001765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E5403"/>
    <w:pPr>
      <w:spacing w:after="100"/>
    </w:pPr>
  </w:style>
  <w:style w:type="paragraph" w:styleId="TOC2">
    <w:name w:val="toc 2"/>
    <w:basedOn w:val="Normal"/>
    <w:next w:val="Normal"/>
    <w:autoRedefine/>
    <w:uiPriority w:val="39"/>
    <w:unhideWhenUsed/>
    <w:rsid w:val="00477239"/>
    <w:pPr>
      <w:tabs>
        <w:tab w:val="left" w:pos="880"/>
        <w:tab w:val="right" w:leader="dot" w:pos="9350"/>
      </w:tabs>
      <w:spacing w:after="100"/>
      <w:ind w:left="450"/>
    </w:pPr>
  </w:style>
  <w:style w:type="paragraph" w:styleId="Revision">
    <w:name w:val="Revision"/>
    <w:hidden/>
    <w:uiPriority w:val="99"/>
    <w:semiHidden/>
    <w:rsid w:val="00606B01"/>
    <w:pPr>
      <w:spacing w:after="0" w:line="240" w:lineRule="auto"/>
    </w:pPr>
  </w:style>
  <w:style w:type="paragraph" w:styleId="FootnoteText">
    <w:name w:val="footnote text"/>
    <w:basedOn w:val="Normal"/>
    <w:link w:val="FootnoteTextChar"/>
    <w:uiPriority w:val="99"/>
    <w:semiHidden/>
    <w:unhideWhenUsed/>
    <w:rsid w:val="00E75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6B9"/>
    <w:rPr>
      <w:sz w:val="20"/>
      <w:szCs w:val="20"/>
    </w:rPr>
  </w:style>
  <w:style w:type="character" w:styleId="FootnoteReference">
    <w:name w:val="footnote reference"/>
    <w:basedOn w:val="DefaultParagraphFont"/>
    <w:uiPriority w:val="99"/>
    <w:semiHidden/>
    <w:unhideWhenUsed/>
    <w:rsid w:val="00E756B9"/>
    <w:rPr>
      <w:vertAlign w:val="superscript"/>
    </w:rPr>
  </w:style>
  <w:style w:type="paragraph" w:styleId="EndnoteText">
    <w:name w:val="endnote text"/>
    <w:basedOn w:val="Normal"/>
    <w:link w:val="EndnoteTextChar"/>
    <w:uiPriority w:val="99"/>
    <w:semiHidden/>
    <w:unhideWhenUsed/>
    <w:rsid w:val="00785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55C0"/>
    <w:rPr>
      <w:sz w:val="20"/>
      <w:szCs w:val="20"/>
    </w:rPr>
  </w:style>
  <w:style w:type="character" w:styleId="EndnoteReference">
    <w:name w:val="endnote reference"/>
    <w:basedOn w:val="DefaultParagraphFont"/>
    <w:uiPriority w:val="99"/>
    <w:semiHidden/>
    <w:unhideWhenUsed/>
    <w:rsid w:val="007855C0"/>
    <w:rPr>
      <w:vertAlign w:val="superscript"/>
    </w:rPr>
  </w:style>
  <w:style w:type="character" w:styleId="Strong">
    <w:name w:val="Strong"/>
    <w:basedOn w:val="DefaultParagraphFont"/>
    <w:uiPriority w:val="22"/>
    <w:qFormat/>
    <w:rsid w:val="004C2705"/>
    <w:rPr>
      <w:b/>
      <w:bCs/>
    </w:rPr>
  </w:style>
  <w:style w:type="character" w:styleId="FollowedHyperlink">
    <w:name w:val="FollowedHyperlink"/>
    <w:basedOn w:val="DefaultParagraphFont"/>
    <w:uiPriority w:val="99"/>
    <w:semiHidden/>
    <w:unhideWhenUsed/>
    <w:rsid w:val="00B02CD0"/>
    <w:rPr>
      <w:color w:val="800080" w:themeColor="followedHyperlink"/>
      <w:u w:val="single"/>
    </w:rPr>
  </w:style>
  <w:style w:type="character" w:customStyle="1" w:styleId="Heading3Char">
    <w:name w:val="Heading 3 Char"/>
    <w:basedOn w:val="DefaultParagraphFont"/>
    <w:link w:val="Heading3"/>
    <w:uiPriority w:val="9"/>
    <w:rsid w:val="00AF1C06"/>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CD7B35"/>
    <w:pPr>
      <w:spacing w:after="0" w:line="360" w:lineRule="atLeast"/>
      <w:jc w:val="both"/>
    </w:pPr>
    <w:rPr>
      <w:rFonts w:ascii="Palatino" w:eastAsia="Times New Roman" w:hAnsi="Palatino" w:cs="Times"/>
      <w:sz w:val="24"/>
      <w:szCs w:val="24"/>
    </w:rPr>
  </w:style>
  <w:style w:type="paragraph" w:styleId="TOC3">
    <w:name w:val="toc 3"/>
    <w:basedOn w:val="Normal"/>
    <w:next w:val="Normal"/>
    <w:autoRedefine/>
    <w:uiPriority w:val="39"/>
    <w:unhideWhenUsed/>
    <w:rsid w:val="00F93246"/>
    <w:pPr>
      <w:spacing w:after="100"/>
      <w:ind w:left="440"/>
    </w:pPr>
  </w:style>
  <w:style w:type="character" w:customStyle="1" w:styleId="None">
    <w:name w:val="None"/>
    <w:rsid w:val="003329D2"/>
  </w:style>
  <w:style w:type="character" w:customStyle="1" w:styleId="Hyperlink0">
    <w:name w:val="Hyperlink.0"/>
    <w:basedOn w:val="None"/>
    <w:rsid w:val="003329D2"/>
    <w:rPr>
      <w:rFonts w:ascii="Times New Roman" w:eastAsia="Times New Roman" w:hAnsi="Times New Roman" w:cs="Times New Roman"/>
      <w:color w:val="0000FF"/>
      <w:sz w:val="22"/>
      <w:szCs w:val="22"/>
      <w:u w:val="single" w:color="0000FF"/>
    </w:rPr>
  </w:style>
  <w:style w:type="paragraph" w:customStyle="1" w:styleId="TextBody">
    <w:name w:val="Text Body"/>
    <w:rsid w:val="00236FE0"/>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u w:color="000000"/>
      <w:bdr w:val="nil"/>
    </w:rPr>
  </w:style>
  <w:style w:type="paragraph" w:styleId="BodyText">
    <w:name w:val="Body Text"/>
    <w:basedOn w:val="Normal"/>
    <w:link w:val="BodyTextChar"/>
    <w:uiPriority w:val="99"/>
    <w:rsid w:val="007D148F"/>
    <w:pPr>
      <w:spacing w:after="0" w:line="240" w:lineRule="auto"/>
    </w:pPr>
    <w:rPr>
      <w:rFonts w:ascii="Times New Roman" w:eastAsia="Times New Roman" w:hAnsi="Times New Roman" w:cs="Times New Roman"/>
      <w:bCs/>
      <w:szCs w:val="20"/>
    </w:rPr>
  </w:style>
  <w:style w:type="character" w:customStyle="1" w:styleId="BodyTextChar">
    <w:name w:val="Body Text Char"/>
    <w:basedOn w:val="DefaultParagraphFont"/>
    <w:link w:val="BodyText"/>
    <w:uiPriority w:val="99"/>
    <w:rsid w:val="007D148F"/>
    <w:rPr>
      <w:rFonts w:ascii="Times New Roman" w:eastAsia="Times New Roman" w:hAnsi="Times New Roman" w:cs="Times New Roman"/>
      <w:bCs/>
      <w:szCs w:val="20"/>
    </w:rPr>
  </w:style>
  <w:style w:type="paragraph" w:customStyle="1" w:styleId="Default">
    <w:name w:val="Default"/>
    <w:rsid w:val="00FF7B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861C2"/>
    <w:rPr>
      <w:color w:val="605E5C"/>
      <w:shd w:val="clear" w:color="auto" w:fill="E1DFDD"/>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A65E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A236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8541">
      <w:bodyDiv w:val="1"/>
      <w:marLeft w:val="0"/>
      <w:marRight w:val="0"/>
      <w:marTop w:val="0"/>
      <w:marBottom w:val="0"/>
      <w:divBdr>
        <w:top w:val="none" w:sz="0" w:space="0" w:color="auto"/>
        <w:left w:val="none" w:sz="0" w:space="0" w:color="auto"/>
        <w:bottom w:val="none" w:sz="0" w:space="0" w:color="auto"/>
        <w:right w:val="none" w:sz="0" w:space="0" w:color="auto"/>
      </w:divBdr>
    </w:div>
    <w:div w:id="96828344">
      <w:bodyDiv w:val="1"/>
      <w:marLeft w:val="0"/>
      <w:marRight w:val="0"/>
      <w:marTop w:val="0"/>
      <w:marBottom w:val="0"/>
      <w:divBdr>
        <w:top w:val="none" w:sz="0" w:space="0" w:color="auto"/>
        <w:left w:val="none" w:sz="0" w:space="0" w:color="auto"/>
        <w:bottom w:val="none" w:sz="0" w:space="0" w:color="auto"/>
        <w:right w:val="none" w:sz="0" w:space="0" w:color="auto"/>
      </w:divBdr>
    </w:div>
    <w:div w:id="316348447">
      <w:bodyDiv w:val="1"/>
      <w:marLeft w:val="0"/>
      <w:marRight w:val="0"/>
      <w:marTop w:val="0"/>
      <w:marBottom w:val="0"/>
      <w:divBdr>
        <w:top w:val="none" w:sz="0" w:space="0" w:color="auto"/>
        <w:left w:val="none" w:sz="0" w:space="0" w:color="auto"/>
        <w:bottom w:val="none" w:sz="0" w:space="0" w:color="auto"/>
        <w:right w:val="none" w:sz="0" w:space="0" w:color="auto"/>
      </w:divBdr>
    </w:div>
    <w:div w:id="323897802">
      <w:bodyDiv w:val="1"/>
      <w:marLeft w:val="0"/>
      <w:marRight w:val="0"/>
      <w:marTop w:val="0"/>
      <w:marBottom w:val="0"/>
      <w:divBdr>
        <w:top w:val="none" w:sz="0" w:space="0" w:color="auto"/>
        <w:left w:val="none" w:sz="0" w:space="0" w:color="auto"/>
        <w:bottom w:val="none" w:sz="0" w:space="0" w:color="auto"/>
        <w:right w:val="none" w:sz="0" w:space="0" w:color="auto"/>
      </w:divBdr>
    </w:div>
    <w:div w:id="1713767672">
      <w:bodyDiv w:val="1"/>
      <w:marLeft w:val="0"/>
      <w:marRight w:val="0"/>
      <w:marTop w:val="0"/>
      <w:marBottom w:val="0"/>
      <w:divBdr>
        <w:top w:val="none" w:sz="0" w:space="0" w:color="auto"/>
        <w:left w:val="none" w:sz="0" w:space="0" w:color="auto"/>
        <w:bottom w:val="none" w:sz="0" w:space="0" w:color="auto"/>
        <w:right w:val="none" w:sz="0" w:space="0" w:color="auto"/>
      </w:divBdr>
    </w:div>
    <w:div w:id="2033535416">
      <w:bodyDiv w:val="1"/>
      <w:marLeft w:val="0"/>
      <w:marRight w:val="0"/>
      <w:marTop w:val="0"/>
      <w:marBottom w:val="0"/>
      <w:divBdr>
        <w:top w:val="none" w:sz="0" w:space="0" w:color="auto"/>
        <w:left w:val="none" w:sz="0" w:space="0" w:color="auto"/>
        <w:bottom w:val="none" w:sz="0" w:space="0" w:color="auto"/>
        <w:right w:val="none" w:sz="0" w:space="0" w:color="auto"/>
      </w:divBdr>
    </w:div>
    <w:div w:id="21155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misportal.jlab.org/railsForms/rad_work_permits/108811/briefing"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0407EBAA4744DB3E22E2D5259322A" ma:contentTypeVersion="10" ma:contentTypeDescription="Create a new document." ma:contentTypeScope="" ma:versionID="db55d9416539c3a3269c80428fb40bfe">
  <xsd:schema xmlns:xsd="http://www.w3.org/2001/XMLSchema" xmlns:xs="http://www.w3.org/2001/XMLSchema" xmlns:p="http://schemas.microsoft.com/office/2006/metadata/properties" xmlns:ns2="8d24de50-05d1-4ead-956f-39ed5306b4ae" xmlns:ns3="b3d45c07-3350-48b8-8699-306b33596a2c" targetNamespace="http://schemas.microsoft.com/office/2006/metadata/properties" ma:root="true" ma:fieldsID="c3fc2d17c9e7c527974c25377c594242" ns2:_="" ns3:_="">
    <xsd:import namespace="8d24de50-05d1-4ead-956f-39ed5306b4ae"/>
    <xsd:import namespace="b3d45c07-3350-48b8-8699-306b33596a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de50-05d1-4ead-956f-39ed5306b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45c07-3350-48b8-8699-306b33596a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Version="0">
  <b:Source>
    <b:Tag>LOD15</b:Tag>
    <b:SourceType>Misc</b:SourceType>
    <b:Guid>{C196630F-667F-4C7C-A244-809FC7EFE0DC}</b:Guid>
    <b:Author>
      <b:Author>
        <b:Corporate>JLAB</b:Corporate>
      </b:Author>
    </b:Author>
    <b:Title>UITF Operations Directives</b:Title>
    <b:Year>2019</b:Year>
    <b:RefOrder>1</b:RefOrder>
  </b:Source>
  <b:Source>
    <b:Tag>FSAD</b:Tag>
    <b:SourceType>Report</b:SourceType>
    <b:Guid>{186373DA-B617-4FC8-B708-8F043039897C}</b:Guid>
    <b:Title>Final Safety Assesment Document</b:Title>
    <b:Year>August 27, 2012</b:Year>
    <b:RefOrder>2</b:RefOrder>
  </b:Source>
  <b:Source>
    <b:Tag>Rad1996</b:Tag>
    <b:SourceType>Report</b:SourceType>
    <b:Guid>{FAECB9F6-5DB7-4A66-BA19-9FBA5368A46F}</b:Guid>
    <b:Author>
      <b:Author>
        <b:NameList>
          <b:Person>
            <b:Last>Thomas</b:Last>
            <b:First>R.</b:First>
            <b:Middle>H</b:Middle>
          </b:Person>
        </b:NameList>
      </b:Author>
    </b:Author>
    <b:Title>Report of the FEL Radiation Review Committee</b:Title>
    <b:Year>27-28 February 1996</b:Year>
    <b:Publisher>JLAB</b:Publisher>
    <b:RefOrder>3</b:RefOrder>
  </b:Source>
  <b:Source>
    <b:Tag>TN95044</b:Tag>
    <b:SourceType>Report</b:SourceType>
    <b:Guid>{2C5A7992-703A-4B50-9814-97B2EE4FFE78}</b:Guid>
    <b:Title>Shielding and Other Radiation Safety Requirements for the 200 MeV Recirculating Linac with Energy Recovery for the UV FEL</b:Title>
    <b:Year>1995</b:Year>
    <b:Author>
      <b:Author>
        <b:NameList>
          <b:Person>
            <b:Last>Stapleton</b:Last>
            <b:First>G</b:First>
          </b:Person>
        </b:NameList>
      </b:Author>
    </b:Author>
    <b:Publisher>JLAB</b:Publisher>
    <b:RefOrder>4</b:RefOrder>
  </b:Source>
  <b:Source>
    <b:Tag>RadSup</b:Tag>
    <b:SourceType>Misc</b:SourceType>
    <b:Guid>{45BB8EFF-84F9-46D7-AEC1-A7D18FD82339}</b:Guid>
    <b:Title>Radiation Control Supplement </b:Title>
    <b:Year>2010</b:Year>
    <b:Author>
      <b:Author>
        <b:Corporate>JLAB</b:Corporate>
      </b:Author>
    </b:Author>
    <b:PublicationTitle>JLAB ES&amp;H Manual</b:PublicationTitle>
    <b:Month>July</b:Month>
    <b:Day>1</b:Day>
    <b:RefOrder>5</b:RefOrder>
  </b:Source>
  <b:Source>
    <b:Tag>RWP</b:Tag>
    <b:SourceType>InternetSite</b:SourceType>
    <b:Guid>{141294B6-4B98-4DF8-A652-724CA9E26F8D}</b:Guid>
    <b:Title>General Access RWP</b:Title>
    <b:Year>2015</b:Year>
    <b:Author>
      <b:Author>
        <b:Corporate>JLAB</b:Corporate>
      </b:Author>
    </b:Author>
    <b:InternetSiteTitle>On line training</b:InternetSiteTitle>
    <b:URL>https://misportal.jlab.org/railsForms/rad_work_permits/45081/briefing</b:URL>
    <b:RefOrder>6</b:RefOrder>
  </b:Source>
  <b:Source>
    <b:Tag>Swa79</b:Tag>
    <b:SourceType>Report</b:SourceType>
    <b:Guid>{37B6636B-E7E9-4A0D-8C95-0749C9D52AA7}</b:Guid>
    <b:Author>
      <b:Author>
        <b:NameList>
          <b:Person>
            <b:Last>Swanson</b:Last>
            <b:First>William</b:First>
          </b:Person>
        </b:NameList>
      </b:Author>
    </b:Author>
    <b:Title>Radiological Safety Aspects of the Operation of Electron Linear Accelerators</b:Title>
    <b:Year>1979</b:Year>
    <b:Publisher>International Atomic Energy Agency</b:Publisher>
    <b:StandardNumber>Technical Reports Series 188</b:StandardNumber>
    <b:RefOrder>7</b:RefOrder>
  </b:Source>
  <b:Source>
    <b:Tag>NIMA13</b:Tag>
    <b:SourceType>JournalArticle</b:SourceType>
    <b:Guid>{93969C70-0D10-470B-8B20-CA2D648F75EC}</b:Guid>
    <b:Title>Measured Radiation and Background Levels During Transmission of Megawatt Electron Beams Through Millimeter Apertures</b:Title>
    <b:Year>2013</b:Year>
    <b:Author>
      <b:Author>
        <b:NameList>
          <b:Person>
            <b:Last>Cowan</b:Last>
            <b:First>Ray,</b:First>
            <b:Middle>et alia.</b:Middle>
          </b:Person>
        </b:NameList>
      </b:Author>
    </b:Author>
    <b:JournalName>NIMA-S-13-00699-3</b:JournalName>
    <b:Pages>21</b:Pages>
    <b:RefOrder>8</b:RefOrder>
  </b:Source>
  <b:Source>
    <b:Tag>Sta96</b:Tag>
    <b:SourceType>Report</b:SourceType>
    <b:Guid>{23749F85-FA3C-4454-8F45-4A7DFDBA1708}</b:Guid>
    <b:Author>
      <b:Author>
        <b:NameList>
          <b:Person>
            <b:Last>Stapleton</b:Last>
            <b:First>G</b:First>
          </b:Person>
        </b:NameList>
      </b:Author>
    </b:Author>
    <b:Title>Bulk Shielding Design Calculations</b:Title>
    <b:Year>1996</b:Year>
    <b:RefOrder>9</b:RefOrder>
  </b:Source>
</b:Sources>
</file>

<file path=customXml/itemProps1.xml><?xml version="1.0" encoding="utf-8"?>
<ds:datastoreItem xmlns:ds="http://schemas.openxmlformats.org/officeDocument/2006/customXml" ds:itemID="{E55241D5-419A-4C3C-A547-611D8F8A9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0FD2E-767E-4781-8FD2-E83590E83033}">
  <ds:schemaRefs>
    <ds:schemaRef ds:uri="http://schemas.microsoft.com/sharepoint/v3/contenttype/forms"/>
  </ds:schemaRefs>
</ds:datastoreItem>
</file>

<file path=customXml/itemProps3.xml><?xml version="1.0" encoding="utf-8"?>
<ds:datastoreItem xmlns:ds="http://schemas.openxmlformats.org/officeDocument/2006/customXml" ds:itemID="{BBC5D5A1-873F-4E70-9A46-71CA09FD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de50-05d1-4ead-956f-39ed5306b4ae"/>
    <ds:schemaRef ds:uri="b3d45c07-3350-48b8-8699-306b33596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647CA-9129-4660-82B6-A78FA81B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2124</Words>
  <Characters>12111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Allen</dc:creator>
  <cp:lastModifiedBy>Jennifer Allen</cp:lastModifiedBy>
  <cp:revision>2</cp:revision>
  <cp:lastPrinted>2016-03-15T11:51:00Z</cp:lastPrinted>
  <dcterms:created xsi:type="dcterms:W3CDTF">2022-05-17T19:30:00Z</dcterms:created>
  <dcterms:modified xsi:type="dcterms:W3CDTF">2022-05-17T19:30:00Z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0x010100E520407EBAA4744DB3E22E2D5259322A</vt:lpwstr>
  </property>
</Properties>
</file>