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0B" w:rsidRPr="007B74FD" w:rsidRDefault="00C3780B" w:rsidP="00C3780B">
      <w:pPr>
        <w:pStyle w:val="fm1bulleta"/>
        <w:numPr>
          <w:ilvl w:val="1"/>
          <w:numId w:val="1"/>
        </w:numPr>
      </w:pPr>
      <w:r w:rsidRPr="00517714">
        <w:t>Appendix A:</w:t>
      </w:r>
    </w:p>
    <w:p w:rsidR="00C3780B" w:rsidRDefault="00C3780B" w:rsidP="00C3780B">
      <w:pPr>
        <w:pStyle w:val="Heading1"/>
      </w:pPr>
      <w:r>
        <w:t>Task Hazard Analysis Worksheet</w:t>
      </w:r>
    </w:p>
    <w:p w:rsidR="00C3780B" w:rsidRDefault="00C3780B" w:rsidP="00C3780B">
      <w:pPr>
        <w:pStyle w:val="body-00"/>
      </w:pPr>
      <w:bookmarkStart w:id="0" w:name="pgfId-12111"/>
      <w:bookmarkStart w:id="1" w:name="pgfId-525"/>
      <w:bookmarkEnd w:id="0"/>
      <w:bookmarkEnd w:id="1"/>
      <w:r>
        <w:t>Date 11/4/</w:t>
      </w:r>
      <w:proofErr w:type="gramStart"/>
      <w:r>
        <w:t>2008  Page</w:t>
      </w:r>
      <w:proofErr w:type="gramEnd"/>
      <w:r>
        <w:t xml:space="preserve"> 1 of  1 Frequency of use: routine</w:t>
      </w:r>
      <w:bookmarkStart w:id="2" w:name="pgfId-7596"/>
      <w:bookmarkEnd w:id="2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92"/>
        <w:gridCol w:w="4784"/>
      </w:tblGrid>
      <w:tr w:rsidR="00C3780B" w:rsidTr="007C293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0B" w:rsidRDefault="00C3780B" w:rsidP="007C2934">
            <w:pPr>
              <w:pStyle w:val="cellheading"/>
              <w:jc w:val="center"/>
              <w:rPr>
                <w:b/>
                <w:bCs/>
              </w:rPr>
            </w:pPr>
            <w:bookmarkStart w:id="3" w:name="pgfId-7572"/>
            <w:bookmarkEnd w:id="3"/>
            <w:r>
              <w:rPr>
                <w:b/>
                <w:bCs/>
              </w:rPr>
              <w:t>Complete all information. Use as many sheets as necessary</w:t>
            </w:r>
          </w:p>
        </w:tc>
      </w:tr>
      <w:tr w:rsidR="00C3780B" w:rsidTr="007C29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0B" w:rsidRDefault="00C3780B" w:rsidP="007C2934">
            <w:pPr>
              <w:pStyle w:val="cellbody"/>
            </w:pPr>
            <w:bookmarkStart w:id="4" w:name="pgfId-7576"/>
            <w:bookmarkEnd w:id="4"/>
            <w:r>
              <w:t>Task location: EEL 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0B" w:rsidRDefault="00C3780B" w:rsidP="007C2934">
            <w:pPr>
              <w:pStyle w:val="cellbody"/>
            </w:pPr>
            <w:bookmarkStart w:id="5" w:name="pgfId-7578"/>
            <w:bookmarkEnd w:id="5"/>
            <w:r>
              <w:t>Task Title: Operation of Micro Mott Polarimeter</w:t>
            </w:r>
          </w:p>
        </w:tc>
      </w:tr>
      <w:tr w:rsidR="00C3780B" w:rsidTr="007C29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0B" w:rsidRDefault="00C3780B" w:rsidP="007C2934">
            <w:pPr>
              <w:pStyle w:val="cellbody"/>
            </w:pPr>
            <w:bookmarkStart w:id="6" w:name="pgfId-7580"/>
            <w:bookmarkEnd w:id="6"/>
            <w:r>
              <w:t>Division: ACC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0B" w:rsidRDefault="00C3780B" w:rsidP="007C2934">
            <w:pPr>
              <w:pStyle w:val="cellbody"/>
            </w:pPr>
            <w:bookmarkStart w:id="7" w:name="pgfId-7582"/>
            <w:bookmarkEnd w:id="7"/>
            <w:r>
              <w:t xml:space="preserve">Prepared by: Marcy </w:t>
            </w:r>
            <w:proofErr w:type="spellStart"/>
            <w:r>
              <w:t>Stutzman</w:t>
            </w:r>
            <w:proofErr w:type="spellEnd"/>
          </w:p>
        </w:tc>
      </w:tr>
      <w:tr w:rsidR="00C3780B" w:rsidTr="007C29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0B" w:rsidRDefault="00C3780B" w:rsidP="007C2934">
            <w:pPr>
              <w:pStyle w:val="cellbody"/>
            </w:pPr>
            <w:bookmarkStart w:id="8" w:name="pgfId-7584"/>
            <w:bookmarkEnd w:id="8"/>
            <w:r>
              <w:t>Department: Source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0B" w:rsidRDefault="00C3780B" w:rsidP="007C2934">
            <w:pPr>
              <w:pStyle w:val="cellbody"/>
            </w:pPr>
            <w:bookmarkStart w:id="9" w:name="pgfId-7586"/>
            <w:bookmarkEnd w:id="9"/>
            <w:r>
              <w:t>Reviewed by:</w:t>
            </w:r>
          </w:p>
        </w:tc>
      </w:tr>
      <w:tr w:rsidR="00C3780B" w:rsidTr="007C29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0B" w:rsidRDefault="00C3780B" w:rsidP="007C2934">
            <w:pPr>
              <w:pStyle w:val="cellbody"/>
            </w:pPr>
            <w:bookmarkStart w:id="10" w:name="pgfId-7588"/>
            <w:bookmarkEnd w:id="10"/>
            <w:r>
              <w:t xml:space="preserve">Supervisor: M. </w:t>
            </w:r>
            <w:proofErr w:type="spellStart"/>
            <w:r>
              <w:t>Poelker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780B" w:rsidRDefault="00C3780B" w:rsidP="007C2934">
            <w:pPr>
              <w:pStyle w:val="cellbody"/>
            </w:pPr>
            <w:bookmarkStart w:id="11" w:name="pgfId-7590"/>
            <w:bookmarkEnd w:id="11"/>
            <w:r>
              <w:t xml:space="preserve">Approved by </w:t>
            </w:r>
          </w:p>
        </w:tc>
      </w:tr>
    </w:tbl>
    <w:p w:rsidR="00C3780B" w:rsidRPr="00517714" w:rsidRDefault="00C3780B" w:rsidP="00C3780B">
      <w:pPr>
        <w:pStyle w:val="body-00"/>
        <w:rPr>
          <w:sz w:val="2"/>
          <w:szCs w:val="2"/>
        </w:rPr>
      </w:pPr>
      <w:bookmarkStart w:id="12" w:name="pgfId-7592"/>
      <w:bookmarkStart w:id="13" w:name="pgfId-7726"/>
      <w:bookmarkEnd w:id="12"/>
      <w:bookmarkEnd w:id="13"/>
    </w:p>
    <w:tbl>
      <w:tblPr>
        <w:tblW w:w="0" w:type="auto"/>
        <w:tblLayout w:type="fixed"/>
        <w:tblLook w:val="01E0"/>
      </w:tblPr>
      <w:tblGrid>
        <w:gridCol w:w="1547"/>
        <w:gridCol w:w="1711"/>
        <w:gridCol w:w="2828"/>
        <w:gridCol w:w="1523"/>
        <w:gridCol w:w="1247"/>
      </w:tblGrid>
      <w:tr w:rsidR="00C3780B" w:rsidTr="007C2934">
        <w:tc>
          <w:tcPr>
            <w:tcW w:w="1547" w:type="dxa"/>
            <w:vAlign w:val="center"/>
          </w:tcPr>
          <w:p w:rsidR="00C3780B" w:rsidRPr="00CF676F" w:rsidRDefault="00C3780B" w:rsidP="007C2934">
            <w:pPr>
              <w:pStyle w:val="cellheading"/>
              <w:jc w:val="center"/>
              <w:rPr>
                <w:b/>
                <w:bCs/>
              </w:rPr>
            </w:pPr>
            <w:r w:rsidRPr="00CF676F">
              <w:rPr>
                <w:b/>
                <w:bCs/>
              </w:rPr>
              <w:t>Sequence of Job Steps</w:t>
            </w:r>
          </w:p>
        </w:tc>
        <w:tc>
          <w:tcPr>
            <w:tcW w:w="1711" w:type="dxa"/>
            <w:vAlign w:val="center"/>
          </w:tcPr>
          <w:p w:rsidR="00C3780B" w:rsidRPr="00CF676F" w:rsidRDefault="00C3780B" w:rsidP="007C2934">
            <w:pPr>
              <w:pStyle w:val="cellheading"/>
              <w:jc w:val="center"/>
              <w:rPr>
                <w:b/>
                <w:bCs/>
              </w:rPr>
            </w:pPr>
            <w:r w:rsidRPr="00CF676F">
              <w:rPr>
                <w:b/>
                <w:bCs/>
              </w:rPr>
              <w:t>Potential Hazards</w:t>
            </w:r>
          </w:p>
        </w:tc>
        <w:tc>
          <w:tcPr>
            <w:tcW w:w="2828" w:type="dxa"/>
            <w:vAlign w:val="center"/>
          </w:tcPr>
          <w:p w:rsidR="00C3780B" w:rsidRPr="00CF676F" w:rsidRDefault="00C3780B" w:rsidP="007C2934">
            <w:pPr>
              <w:pStyle w:val="cellheading"/>
              <w:jc w:val="center"/>
              <w:rPr>
                <w:b/>
                <w:bCs/>
              </w:rPr>
            </w:pPr>
            <w:r w:rsidRPr="00CF676F">
              <w:rPr>
                <w:b/>
                <w:bCs/>
              </w:rPr>
              <w:t>Safe Procedures/Practices/Controls</w:t>
            </w:r>
          </w:p>
        </w:tc>
        <w:tc>
          <w:tcPr>
            <w:tcW w:w="1523" w:type="dxa"/>
          </w:tcPr>
          <w:p w:rsidR="00C3780B" w:rsidRPr="00CF676F" w:rsidRDefault="00C3780B" w:rsidP="007C2934">
            <w:pPr>
              <w:pStyle w:val="cellheading"/>
              <w:jc w:val="center"/>
              <w:rPr>
                <w:b/>
                <w:bCs/>
              </w:rPr>
            </w:pPr>
            <w:r w:rsidRPr="00CF676F">
              <w:rPr>
                <w:b/>
                <w:bCs/>
              </w:rPr>
              <w:t>Risk Code: Unmitigated</w:t>
            </w:r>
          </w:p>
        </w:tc>
        <w:tc>
          <w:tcPr>
            <w:tcW w:w="1247" w:type="dxa"/>
            <w:vAlign w:val="center"/>
          </w:tcPr>
          <w:p w:rsidR="00C3780B" w:rsidRPr="00CF676F" w:rsidRDefault="00C3780B" w:rsidP="007C2934">
            <w:pPr>
              <w:pStyle w:val="cellheading"/>
              <w:jc w:val="center"/>
              <w:rPr>
                <w:b/>
                <w:bCs/>
              </w:rPr>
            </w:pPr>
            <w:r w:rsidRPr="00CF676F">
              <w:rPr>
                <w:b/>
                <w:bCs/>
              </w:rPr>
              <w:t>Risk Code  mitigated</w:t>
            </w:r>
          </w:p>
        </w:tc>
      </w:tr>
      <w:tr w:rsidR="00C3780B" w:rsidTr="007C2934">
        <w:tc>
          <w:tcPr>
            <w:tcW w:w="1547" w:type="dxa"/>
          </w:tcPr>
          <w:p w:rsidR="00C3780B" w:rsidRDefault="00C3780B" w:rsidP="007C2934">
            <w:pPr>
              <w:pStyle w:val="body-00"/>
            </w:pPr>
            <w:r>
              <w:t>Align low power laser</w:t>
            </w:r>
          </w:p>
        </w:tc>
        <w:tc>
          <w:tcPr>
            <w:tcW w:w="1711" w:type="dxa"/>
          </w:tcPr>
          <w:p w:rsidR="00C3780B" w:rsidRDefault="00C3780B" w:rsidP="007C2934">
            <w:pPr>
              <w:pStyle w:val="body-00"/>
            </w:pPr>
            <w:r>
              <w:t>Laser eye injury</w:t>
            </w:r>
          </w:p>
        </w:tc>
        <w:tc>
          <w:tcPr>
            <w:tcW w:w="2828" w:type="dxa"/>
          </w:tcPr>
          <w:p w:rsidR="00C3780B" w:rsidRDefault="00C3780B" w:rsidP="007C2934">
            <w:pPr>
              <w:pStyle w:val="body-00"/>
            </w:pPr>
            <w:r>
              <w:t xml:space="preserve">Using low power (&lt;2 </w:t>
            </w:r>
            <w:proofErr w:type="spellStart"/>
            <w:r>
              <w:t>mW</w:t>
            </w:r>
            <w:proofErr w:type="spellEnd"/>
            <w:r>
              <w:t>) class 3a marginally unsafe lasers</w:t>
            </w:r>
          </w:p>
        </w:tc>
        <w:tc>
          <w:tcPr>
            <w:tcW w:w="1523" w:type="dxa"/>
          </w:tcPr>
          <w:p w:rsidR="00C3780B" w:rsidRDefault="00C3780B" w:rsidP="007C2934">
            <w:pPr>
              <w:pStyle w:val="body-00"/>
            </w:pPr>
            <w:r>
              <w:t>II:B = 1</w:t>
            </w:r>
          </w:p>
        </w:tc>
        <w:tc>
          <w:tcPr>
            <w:tcW w:w="1247" w:type="dxa"/>
          </w:tcPr>
          <w:p w:rsidR="00C3780B" w:rsidRDefault="00C3780B" w:rsidP="007C2934">
            <w:pPr>
              <w:pStyle w:val="body-00"/>
            </w:pPr>
            <w:r>
              <w:t>I:B = 0</w:t>
            </w:r>
          </w:p>
        </w:tc>
      </w:tr>
      <w:tr w:rsidR="00C3780B" w:rsidTr="007C2934">
        <w:tc>
          <w:tcPr>
            <w:tcW w:w="1547" w:type="dxa"/>
          </w:tcPr>
          <w:p w:rsidR="00C3780B" w:rsidRDefault="00C3780B" w:rsidP="007C2934">
            <w:pPr>
              <w:pStyle w:val="body-00"/>
            </w:pPr>
            <w:r>
              <w:t>Tune electrostatic optics</w:t>
            </w:r>
          </w:p>
        </w:tc>
        <w:tc>
          <w:tcPr>
            <w:tcW w:w="1711" w:type="dxa"/>
          </w:tcPr>
          <w:p w:rsidR="00C3780B" w:rsidRDefault="00C3780B" w:rsidP="007C2934">
            <w:pPr>
              <w:pStyle w:val="body-00"/>
            </w:pPr>
            <w:r>
              <w:t xml:space="preserve">Voltages up to </w:t>
            </w:r>
            <w:r>
              <w:noBreakHyphen/>
              <w:t>360V applied</w:t>
            </w:r>
          </w:p>
        </w:tc>
        <w:tc>
          <w:tcPr>
            <w:tcW w:w="2828" w:type="dxa"/>
          </w:tcPr>
          <w:p w:rsidR="00C3780B" w:rsidRDefault="00C3780B" w:rsidP="007C2934">
            <w:pPr>
              <w:pStyle w:val="body-00"/>
            </w:pPr>
            <w:r>
              <w:t xml:space="preserve">All electrical connectors are connected while </w:t>
            </w:r>
            <w:proofErr w:type="spellStart"/>
            <w:r>
              <w:t>de</w:t>
            </w:r>
            <w:r>
              <w:noBreakHyphen/>
              <w:t>energized</w:t>
            </w:r>
            <w:proofErr w:type="spellEnd"/>
            <w:r>
              <w:t xml:space="preserve">, insulated when powered </w:t>
            </w:r>
          </w:p>
        </w:tc>
        <w:tc>
          <w:tcPr>
            <w:tcW w:w="1523" w:type="dxa"/>
          </w:tcPr>
          <w:p w:rsidR="00C3780B" w:rsidRDefault="00C3780B" w:rsidP="007C2934">
            <w:pPr>
              <w:pStyle w:val="body-00"/>
            </w:pPr>
            <w:r>
              <w:t>III:C = 3</w:t>
            </w:r>
          </w:p>
        </w:tc>
        <w:tc>
          <w:tcPr>
            <w:tcW w:w="1247" w:type="dxa"/>
          </w:tcPr>
          <w:p w:rsidR="00C3780B" w:rsidRDefault="00C3780B" w:rsidP="007C2934">
            <w:pPr>
              <w:pStyle w:val="body-00"/>
            </w:pPr>
            <w:r>
              <w:t>I:B = 0</w:t>
            </w:r>
          </w:p>
        </w:tc>
      </w:tr>
      <w:tr w:rsidR="00C3780B" w:rsidTr="007C2934">
        <w:trPr>
          <w:cantSplit/>
        </w:trPr>
        <w:tc>
          <w:tcPr>
            <w:tcW w:w="1547" w:type="dxa"/>
          </w:tcPr>
          <w:p w:rsidR="00C3780B" w:rsidRDefault="00C3780B" w:rsidP="007C2934">
            <w:pPr>
              <w:pStyle w:val="body-00"/>
            </w:pPr>
            <w:r>
              <w:t>Apply high voltage from 30 kV supply: electrical risk</w:t>
            </w:r>
          </w:p>
        </w:tc>
        <w:tc>
          <w:tcPr>
            <w:tcW w:w="1711" w:type="dxa"/>
          </w:tcPr>
          <w:p w:rsidR="00C3780B" w:rsidRDefault="00C3780B" w:rsidP="007C2934">
            <w:pPr>
              <w:pStyle w:val="body-00"/>
            </w:pPr>
            <w:r>
              <w:t xml:space="preserve">High voltage shock potential </w:t>
            </w:r>
          </w:p>
        </w:tc>
        <w:tc>
          <w:tcPr>
            <w:tcW w:w="2828" w:type="dxa"/>
          </w:tcPr>
          <w:p w:rsidR="00C3780B" w:rsidRDefault="00C3780B" w:rsidP="007C2934">
            <w:pPr>
              <w:pStyle w:val="body-00"/>
            </w:pPr>
            <w:r>
              <w:t>High voltage leads are isolated, current on power supply limited to less than 0.33 mA making it a class 1 electrical system</w:t>
            </w:r>
          </w:p>
        </w:tc>
        <w:tc>
          <w:tcPr>
            <w:tcW w:w="1523" w:type="dxa"/>
          </w:tcPr>
          <w:p w:rsidR="00C3780B" w:rsidRDefault="00C3780B" w:rsidP="007C2934">
            <w:pPr>
              <w:pStyle w:val="body-00"/>
            </w:pPr>
            <w:r>
              <w:t>IV:B = 3</w:t>
            </w:r>
          </w:p>
        </w:tc>
        <w:tc>
          <w:tcPr>
            <w:tcW w:w="1247" w:type="dxa"/>
          </w:tcPr>
          <w:p w:rsidR="00C3780B" w:rsidRDefault="00C3780B" w:rsidP="007C2934">
            <w:pPr>
              <w:pStyle w:val="body-00"/>
            </w:pPr>
            <w:r>
              <w:t>I:B = 0</w:t>
            </w:r>
          </w:p>
        </w:tc>
      </w:tr>
      <w:tr w:rsidR="00C3780B" w:rsidTr="007C2934">
        <w:trPr>
          <w:cantSplit/>
        </w:trPr>
        <w:tc>
          <w:tcPr>
            <w:tcW w:w="1547" w:type="dxa"/>
          </w:tcPr>
          <w:p w:rsidR="00C3780B" w:rsidRDefault="00C3780B" w:rsidP="007C2934">
            <w:pPr>
              <w:pStyle w:val="body-00"/>
            </w:pPr>
            <w:r>
              <w:t>Apply high voltage: radiation risk</w:t>
            </w:r>
          </w:p>
        </w:tc>
        <w:tc>
          <w:tcPr>
            <w:tcW w:w="1711" w:type="dxa"/>
          </w:tcPr>
          <w:p w:rsidR="00C3780B" w:rsidRDefault="00C3780B" w:rsidP="007C2934">
            <w:pPr>
              <w:pStyle w:val="body-00"/>
            </w:pPr>
            <w:r>
              <w:t>30 kV electrons will cause x-ray non-ionizing radiation</w:t>
            </w:r>
          </w:p>
        </w:tc>
        <w:tc>
          <w:tcPr>
            <w:tcW w:w="2828" w:type="dxa"/>
          </w:tcPr>
          <w:p w:rsidR="00C3780B" w:rsidRDefault="00C3780B" w:rsidP="007C2934">
            <w:pPr>
              <w:pStyle w:val="body-00"/>
            </w:pPr>
            <w:proofErr w:type="spellStart"/>
            <w:r>
              <w:t>Rad</w:t>
            </w:r>
            <w:proofErr w:type="spellEnd"/>
            <w:r>
              <w:t xml:space="preserve"> Con surveys indicated that at the maximum possible voltage of 32 kV and currents up to 14 </w:t>
            </w:r>
            <w:proofErr w:type="spellStart"/>
            <w:r>
              <w:t>nA</w:t>
            </w:r>
            <w:proofErr w:type="spellEnd"/>
            <w:r>
              <w:t xml:space="preserve">, no radiation was detectable. If higher currents are needed, another survey will be requested. </w:t>
            </w:r>
          </w:p>
        </w:tc>
        <w:tc>
          <w:tcPr>
            <w:tcW w:w="1523" w:type="dxa"/>
          </w:tcPr>
          <w:p w:rsidR="00C3780B" w:rsidRDefault="00C3780B" w:rsidP="007C2934">
            <w:pPr>
              <w:pStyle w:val="body-00"/>
            </w:pPr>
            <w:r>
              <w:t>II:C = 2</w:t>
            </w:r>
          </w:p>
        </w:tc>
        <w:tc>
          <w:tcPr>
            <w:tcW w:w="1247" w:type="dxa"/>
          </w:tcPr>
          <w:p w:rsidR="00C3780B" w:rsidRDefault="00C3780B" w:rsidP="007C2934">
            <w:pPr>
              <w:pStyle w:val="body-00"/>
            </w:pPr>
            <w:r>
              <w:t>I:B = 0</w:t>
            </w:r>
          </w:p>
        </w:tc>
      </w:tr>
      <w:tr w:rsidR="00C3780B" w:rsidTr="007C2934">
        <w:tc>
          <w:tcPr>
            <w:tcW w:w="1547" w:type="dxa"/>
          </w:tcPr>
          <w:p w:rsidR="00C3780B" w:rsidRDefault="00C3780B" w:rsidP="007C2934">
            <w:pPr>
              <w:pStyle w:val="body-00"/>
            </w:pPr>
            <w:r>
              <w:t xml:space="preserve">Count electrons with </w:t>
            </w:r>
            <w:proofErr w:type="spellStart"/>
            <w:r>
              <w:t>channeltrons</w:t>
            </w:r>
            <w:proofErr w:type="spellEnd"/>
          </w:p>
        </w:tc>
        <w:tc>
          <w:tcPr>
            <w:tcW w:w="1711" w:type="dxa"/>
          </w:tcPr>
          <w:p w:rsidR="00C3780B" w:rsidRDefault="00C3780B" w:rsidP="007C2934">
            <w:pPr>
              <w:pStyle w:val="body-00"/>
            </w:pPr>
            <w:r>
              <w:t xml:space="preserve">High voltage applied to  </w:t>
            </w:r>
            <w:proofErr w:type="spellStart"/>
            <w:r>
              <w:t>channeltrons</w:t>
            </w:r>
            <w:proofErr w:type="spellEnd"/>
          </w:p>
        </w:tc>
        <w:tc>
          <w:tcPr>
            <w:tcW w:w="2828" w:type="dxa"/>
          </w:tcPr>
          <w:p w:rsidR="00C3780B" w:rsidRDefault="00C3780B" w:rsidP="007C2934">
            <w:pPr>
              <w:pStyle w:val="body-00"/>
            </w:pPr>
            <w:r>
              <w:t>All electrical connections with SHV connectors at supply, into high voltage rated connector at vacuum chamber</w:t>
            </w:r>
          </w:p>
        </w:tc>
        <w:tc>
          <w:tcPr>
            <w:tcW w:w="1523" w:type="dxa"/>
          </w:tcPr>
          <w:p w:rsidR="00C3780B" w:rsidRDefault="00C3780B" w:rsidP="007C2934">
            <w:pPr>
              <w:pStyle w:val="body-00"/>
            </w:pPr>
            <w:r>
              <w:t>III:C = 3</w:t>
            </w:r>
          </w:p>
        </w:tc>
        <w:tc>
          <w:tcPr>
            <w:tcW w:w="1247" w:type="dxa"/>
          </w:tcPr>
          <w:p w:rsidR="00C3780B" w:rsidRDefault="00C3780B" w:rsidP="007C2934">
            <w:pPr>
              <w:pStyle w:val="body-00"/>
            </w:pPr>
            <w:r>
              <w:t>I:B = 0</w:t>
            </w:r>
          </w:p>
        </w:tc>
      </w:tr>
    </w:tbl>
    <w:p w:rsidR="00C3780B" w:rsidRDefault="00C3780B" w:rsidP="00C3780B">
      <w:bookmarkStart w:id="14" w:name="pgfId-7691"/>
      <w:bookmarkStart w:id="15" w:name="pgfId-7699"/>
      <w:bookmarkEnd w:id="14"/>
      <w:bookmarkEnd w:id="15"/>
    </w:p>
    <w:p w:rsidR="00C3780B" w:rsidRDefault="00C3780B" w:rsidP="00C3780B">
      <w:pPr>
        <w:rPr>
          <w:sz w:val="22"/>
        </w:rPr>
      </w:pPr>
      <w:r>
        <w:br w:type="page"/>
      </w:r>
    </w:p>
    <w:p w:rsidR="00C3780B" w:rsidRDefault="00C3780B" w:rsidP="00C3780B">
      <w:pPr>
        <w:pStyle w:val="Heading3"/>
      </w:pPr>
      <w:r>
        <w:lastRenderedPageBreak/>
        <w:t>Appendix B</w:t>
      </w:r>
    </w:p>
    <w:p w:rsidR="00C3780B" w:rsidRDefault="00C3780B" w:rsidP="00C3780B">
      <w:pPr>
        <w:pStyle w:val="Heading3"/>
      </w:pPr>
    </w:p>
    <w:p w:rsidR="00C3780B" w:rsidRDefault="00C3780B" w:rsidP="00C3780B">
      <w:pPr>
        <w:pStyle w:val="Heading3"/>
      </w:pPr>
      <w:r>
        <w:t xml:space="preserve"> ENVIRONMENTAL ASPECTS CHECKLIST  </w:t>
      </w:r>
    </w:p>
    <w:p w:rsidR="00C3780B" w:rsidRPr="007D0950" w:rsidRDefault="00C3780B" w:rsidP="00C3780B">
      <w:pPr>
        <w:jc w:val="both"/>
      </w:pPr>
    </w:p>
    <w:p w:rsidR="00C3780B" w:rsidRPr="007D0950" w:rsidRDefault="00C3780B" w:rsidP="00C3780B">
      <w:pPr>
        <w:spacing w:after="120"/>
        <w:jc w:val="both"/>
        <w:rPr>
          <w:rFonts w:ascii="Palatino" w:hAnsi="Palatino"/>
          <w:i/>
        </w:rPr>
      </w:pPr>
      <w:r>
        <w:rPr>
          <w:rFonts w:ascii="Palatino" w:hAnsi="Palatino"/>
          <w:b/>
        </w:rPr>
        <w:t xml:space="preserve">ASPECTS:  The environmental aspects associated with this project are:  </w:t>
      </w:r>
    </w:p>
    <w:tbl>
      <w:tblPr>
        <w:tblW w:w="8196" w:type="dxa"/>
        <w:jc w:val="center"/>
        <w:tblInd w:w="9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14"/>
      </w:tblPr>
      <w:tblGrid>
        <w:gridCol w:w="1984"/>
        <w:gridCol w:w="2294"/>
        <w:gridCol w:w="1486"/>
        <w:gridCol w:w="2432"/>
      </w:tblGrid>
      <w:tr w:rsidR="00C3780B" w:rsidTr="007C2934">
        <w:trPr>
          <w:tblHeader/>
          <w:jc w:val="center"/>
        </w:trPr>
        <w:tc>
          <w:tcPr>
            <w:tcW w:w="1984" w:type="dxa"/>
            <w:tcBorders>
              <w:bottom w:val="single" w:sz="12" w:space="0" w:color="000000"/>
            </w:tcBorders>
          </w:tcPr>
          <w:p w:rsidR="00C3780B" w:rsidRDefault="00C3780B" w:rsidP="007C2934">
            <w:pPr>
              <w:rPr>
                <w:b/>
                <w:sz w:val="20"/>
              </w:rPr>
            </w:pPr>
            <w:r w:rsidRPr="006A30CD">
              <w:rPr>
                <w:b/>
              </w:rPr>
              <w:t>Aspect Category</w:t>
            </w:r>
            <w:r>
              <w:rPr>
                <w:b/>
                <w:sz w:val="20"/>
              </w:rPr>
              <w:t xml:space="preserve"> </w:t>
            </w:r>
            <w:r>
              <w:t>(</w:t>
            </w:r>
            <w:r w:rsidRPr="006A30CD">
              <w:rPr>
                <w:sz w:val="20"/>
                <w:szCs w:val="20"/>
              </w:rPr>
              <w:t xml:space="preserve">air, wastewater, </w:t>
            </w:r>
            <w:proofErr w:type="spellStart"/>
            <w:r w:rsidRPr="006A30CD">
              <w:rPr>
                <w:sz w:val="20"/>
                <w:szCs w:val="20"/>
              </w:rPr>
              <w:t>haz</w:t>
            </w:r>
            <w:proofErr w:type="spellEnd"/>
            <w:r w:rsidRPr="006A30CD">
              <w:rPr>
                <w:sz w:val="20"/>
                <w:szCs w:val="20"/>
              </w:rPr>
              <w:t xml:space="preserve"> waste, solid waste, spill potential energy/nat. resources, other</w:t>
            </w:r>
            <w:r>
              <w:t>)</w:t>
            </w:r>
          </w:p>
        </w:tc>
        <w:tc>
          <w:tcPr>
            <w:tcW w:w="2294" w:type="dxa"/>
            <w:tcBorders>
              <w:bottom w:val="single" w:sz="12" w:space="0" w:color="000000"/>
            </w:tcBorders>
          </w:tcPr>
          <w:p w:rsidR="00C3780B" w:rsidRPr="006A30CD" w:rsidRDefault="00C3780B" w:rsidP="007C2934">
            <w:pPr>
              <w:rPr>
                <w:b/>
              </w:rPr>
            </w:pPr>
            <w:r w:rsidRPr="006A30CD">
              <w:rPr>
                <w:b/>
              </w:rPr>
              <w:t>Aspect</w:t>
            </w:r>
          </w:p>
        </w:tc>
        <w:tc>
          <w:tcPr>
            <w:tcW w:w="1486" w:type="dxa"/>
            <w:tcBorders>
              <w:bottom w:val="single" w:sz="12" w:space="0" w:color="000000"/>
            </w:tcBorders>
          </w:tcPr>
          <w:p w:rsidR="00C3780B" w:rsidRPr="006A30CD" w:rsidRDefault="00C3780B" w:rsidP="007C2934">
            <w:pPr>
              <w:rPr>
                <w:b/>
              </w:rPr>
            </w:pPr>
            <w:r w:rsidRPr="006A30CD">
              <w:rPr>
                <w:b/>
              </w:rPr>
              <w:t>Significant? (Y/N)</w:t>
            </w:r>
          </w:p>
        </w:tc>
        <w:tc>
          <w:tcPr>
            <w:tcW w:w="2432" w:type="dxa"/>
            <w:tcBorders>
              <w:bottom w:val="single" w:sz="12" w:space="0" w:color="000000"/>
            </w:tcBorders>
          </w:tcPr>
          <w:p w:rsidR="00C3780B" w:rsidRPr="006A30CD" w:rsidRDefault="00C3780B" w:rsidP="007C2934">
            <w:pPr>
              <w:rPr>
                <w:b/>
              </w:rPr>
            </w:pPr>
            <w:r w:rsidRPr="006A30CD">
              <w:rPr>
                <w:b/>
              </w:rPr>
              <w:t>Engineering Control (if needed)</w:t>
            </w:r>
          </w:p>
        </w:tc>
      </w:tr>
      <w:tr w:rsidR="00C3780B" w:rsidRPr="006A30CD" w:rsidTr="007C2934">
        <w:trPr>
          <w:jc w:val="center"/>
        </w:trPr>
        <w:tc>
          <w:tcPr>
            <w:tcW w:w="1984" w:type="dxa"/>
          </w:tcPr>
          <w:p w:rsidR="00C3780B" w:rsidRPr="006A30CD" w:rsidRDefault="00C3780B" w:rsidP="007C2934">
            <w:pPr>
              <w:rPr>
                <w:caps/>
              </w:rPr>
            </w:pPr>
            <w:r w:rsidRPr="006A30CD">
              <w:t>Discharge to air</w:t>
            </w:r>
          </w:p>
        </w:tc>
        <w:tc>
          <w:tcPr>
            <w:tcW w:w="2294" w:type="dxa"/>
          </w:tcPr>
          <w:p w:rsidR="00C3780B" w:rsidRPr="006A30CD" w:rsidRDefault="00C3780B" w:rsidP="007C2934">
            <w:r w:rsidRPr="006A30CD">
              <w:t>Roughing pump</w:t>
            </w:r>
          </w:p>
        </w:tc>
        <w:tc>
          <w:tcPr>
            <w:tcW w:w="1486" w:type="dxa"/>
          </w:tcPr>
          <w:p w:rsidR="00C3780B" w:rsidRPr="006A30CD" w:rsidRDefault="00C3780B" w:rsidP="007C2934">
            <w:pPr>
              <w:rPr>
                <w:caps/>
              </w:rPr>
            </w:pPr>
            <w:r w:rsidRPr="006A30CD">
              <w:rPr>
                <w:caps/>
              </w:rPr>
              <w:t>N</w:t>
            </w:r>
          </w:p>
        </w:tc>
        <w:tc>
          <w:tcPr>
            <w:tcW w:w="2432" w:type="dxa"/>
          </w:tcPr>
          <w:p w:rsidR="00C3780B" w:rsidRPr="006A30CD" w:rsidRDefault="00C3780B" w:rsidP="007C2934">
            <w:r w:rsidRPr="006A30CD">
              <w:t>Dry roughing pumps are used.  No oil or vapor discharge.</w:t>
            </w:r>
          </w:p>
        </w:tc>
      </w:tr>
      <w:tr w:rsidR="00C3780B" w:rsidRPr="006A30CD" w:rsidTr="007C2934">
        <w:trPr>
          <w:jc w:val="center"/>
        </w:trPr>
        <w:tc>
          <w:tcPr>
            <w:tcW w:w="1984" w:type="dxa"/>
          </w:tcPr>
          <w:p w:rsidR="00C3780B" w:rsidRPr="006A30CD" w:rsidRDefault="00C3780B" w:rsidP="007C2934">
            <w:r w:rsidRPr="006A30CD">
              <w:t>Discharge to sewer</w:t>
            </w:r>
          </w:p>
        </w:tc>
        <w:tc>
          <w:tcPr>
            <w:tcW w:w="2294" w:type="dxa"/>
          </w:tcPr>
          <w:p w:rsidR="00C3780B" w:rsidRPr="006A30CD" w:rsidRDefault="00C3780B" w:rsidP="007C2934">
            <w:r w:rsidRPr="006A30CD">
              <w:t>none</w:t>
            </w:r>
          </w:p>
        </w:tc>
        <w:tc>
          <w:tcPr>
            <w:tcW w:w="1486" w:type="dxa"/>
          </w:tcPr>
          <w:p w:rsidR="00C3780B" w:rsidRPr="006A30CD" w:rsidRDefault="00C3780B" w:rsidP="007C2934">
            <w:pPr>
              <w:rPr>
                <w:caps/>
              </w:rPr>
            </w:pPr>
          </w:p>
        </w:tc>
        <w:tc>
          <w:tcPr>
            <w:tcW w:w="2432" w:type="dxa"/>
          </w:tcPr>
          <w:p w:rsidR="00C3780B" w:rsidRPr="006A30CD" w:rsidRDefault="00C3780B" w:rsidP="007C2934"/>
        </w:tc>
      </w:tr>
      <w:tr w:rsidR="00C3780B" w:rsidRPr="006A30CD" w:rsidTr="007C2934">
        <w:trPr>
          <w:jc w:val="center"/>
        </w:trPr>
        <w:tc>
          <w:tcPr>
            <w:tcW w:w="1984" w:type="dxa"/>
          </w:tcPr>
          <w:p w:rsidR="00C3780B" w:rsidRPr="006A30CD" w:rsidRDefault="00C3780B" w:rsidP="007C2934">
            <w:pPr>
              <w:rPr>
                <w:b/>
                <w:caps/>
              </w:rPr>
            </w:pPr>
            <w:r w:rsidRPr="006A30CD">
              <w:t>Hazardous material transport , use, storage</w:t>
            </w:r>
          </w:p>
        </w:tc>
        <w:tc>
          <w:tcPr>
            <w:tcW w:w="2294" w:type="dxa"/>
          </w:tcPr>
          <w:p w:rsidR="00C3780B" w:rsidRPr="006A30CD" w:rsidRDefault="00C3780B" w:rsidP="007C2934">
            <w:r w:rsidRPr="006A30CD">
              <w:t>none</w:t>
            </w:r>
          </w:p>
        </w:tc>
        <w:tc>
          <w:tcPr>
            <w:tcW w:w="1486" w:type="dxa"/>
          </w:tcPr>
          <w:p w:rsidR="00C3780B" w:rsidRPr="006A30CD" w:rsidRDefault="00C3780B" w:rsidP="007C2934">
            <w:pPr>
              <w:rPr>
                <w:b/>
                <w:caps/>
              </w:rPr>
            </w:pPr>
          </w:p>
        </w:tc>
        <w:tc>
          <w:tcPr>
            <w:tcW w:w="2432" w:type="dxa"/>
          </w:tcPr>
          <w:p w:rsidR="00C3780B" w:rsidRPr="006A30CD" w:rsidRDefault="00C3780B" w:rsidP="007C2934">
            <w:pPr>
              <w:rPr>
                <w:b/>
                <w:caps/>
              </w:rPr>
            </w:pPr>
          </w:p>
        </w:tc>
      </w:tr>
      <w:tr w:rsidR="00C3780B" w:rsidRPr="006A30CD" w:rsidTr="007C2934">
        <w:trPr>
          <w:jc w:val="center"/>
        </w:trPr>
        <w:tc>
          <w:tcPr>
            <w:tcW w:w="1984" w:type="dxa"/>
          </w:tcPr>
          <w:p w:rsidR="00C3780B" w:rsidRPr="006A30CD" w:rsidRDefault="00C3780B" w:rsidP="007C2934">
            <w:r w:rsidRPr="006A30CD">
              <w:t>radioactivity</w:t>
            </w:r>
          </w:p>
        </w:tc>
        <w:tc>
          <w:tcPr>
            <w:tcW w:w="2294" w:type="dxa"/>
          </w:tcPr>
          <w:p w:rsidR="00C3780B" w:rsidRPr="006A30CD" w:rsidRDefault="00C3780B" w:rsidP="007C2934">
            <w:r w:rsidRPr="006A30CD">
              <w:t>Prompt radiation</w:t>
            </w:r>
          </w:p>
        </w:tc>
        <w:tc>
          <w:tcPr>
            <w:tcW w:w="1486" w:type="dxa"/>
          </w:tcPr>
          <w:p w:rsidR="00C3780B" w:rsidRPr="006A30CD" w:rsidRDefault="00C3780B" w:rsidP="007C2934">
            <w:pPr>
              <w:rPr>
                <w:caps/>
              </w:rPr>
            </w:pPr>
            <w:r w:rsidRPr="006A30CD">
              <w:rPr>
                <w:caps/>
              </w:rPr>
              <w:t>n</w:t>
            </w:r>
          </w:p>
        </w:tc>
        <w:tc>
          <w:tcPr>
            <w:tcW w:w="2432" w:type="dxa"/>
          </w:tcPr>
          <w:p w:rsidR="00C3780B" w:rsidRPr="006A30CD" w:rsidRDefault="00C3780B" w:rsidP="007C2934">
            <w:r w:rsidRPr="006A30CD">
              <w:t xml:space="preserve">admin control: </w:t>
            </w:r>
            <w:proofErr w:type="spellStart"/>
            <w:r w:rsidRPr="006A30CD">
              <w:t>rad</w:t>
            </w:r>
            <w:proofErr w:type="spellEnd"/>
            <w:r w:rsidRPr="006A30CD">
              <w:t xml:space="preserve"> con survey has been conducted</w:t>
            </w:r>
          </w:p>
        </w:tc>
      </w:tr>
      <w:tr w:rsidR="00C3780B" w:rsidRPr="006A30CD" w:rsidTr="007C2934">
        <w:trPr>
          <w:jc w:val="center"/>
        </w:trPr>
        <w:tc>
          <w:tcPr>
            <w:tcW w:w="1984" w:type="dxa"/>
          </w:tcPr>
          <w:p w:rsidR="00C3780B" w:rsidRPr="006A30CD" w:rsidRDefault="00C3780B" w:rsidP="007C2934">
            <w:proofErr w:type="spellStart"/>
            <w:r w:rsidRPr="006A30CD">
              <w:t>signficant</w:t>
            </w:r>
            <w:proofErr w:type="spellEnd"/>
            <w:r w:rsidRPr="006A30CD">
              <w:t xml:space="preserve"> power /utility use</w:t>
            </w:r>
          </w:p>
        </w:tc>
        <w:tc>
          <w:tcPr>
            <w:tcW w:w="2294" w:type="dxa"/>
          </w:tcPr>
          <w:p w:rsidR="00C3780B" w:rsidRPr="006A30CD" w:rsidRDefault="00C3780B" w:rsidP="007C2934">
            <w:r w:rsidRPr="006A30CD">
              <w:t>none</w:t>
            </w:r>
          </w:p>
        </w:tc>
        <w:tc>
          <w:tcPr>
            <w:tcW w:w="1486" w:type="dxa"/>
          </w:tcPr>
          <w:p w:rsidR="00C3780B" w:rsidRPr="006A30CD" w:rsidRDefault="00C3780B" w:rsidP="007C2934">
            <w:pPr>
              <w:rPr>
                <w:caps/>
              </w:rPr>
            </w:pPr>
          </w:p>
        </w:tc>
        <w:tc>
          <w:tcPr>
            <w:tcW w:w="2432" w:type="dxa"/>
          </w:tcPr>
          <w:p w:rsidR="00C3780B" w:rsidRPr="006A30CD" w:rsidRDefault="00C3780B" w:rsidP="007C2934">
            <w:pPr>
              <w:rPr>
                <w:caps/>
              </w:rPr>
            </w:pPr>
          </w:p>
        </w:tc>
      </w:tr>
    </w:tbl>
    <w:p w:rsidR="00866E60" w:rsidRDefault="00866E60" w:rsidP="00C3780B"/>
    <w:sectPr w:rsidR="00866E60" w:rsidSect="0086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B1D23"/>
    <w:multiLevelType w:val="hybridMultilevel"/>
    <w:tmpl w:val="0DD4D832"/>
    <w:lvl w:ilvl="0" w:tplc="BFB8A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780B"/>
    <w:rsid w:val="00532E19"/>
    <w:rsid w:val="00866E60"/>
    <w:rsid w:val="00AD71F2"/>
    <w:rsid w:val="00C3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378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qFormat/>
    <w:rsid w:val="00C37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C3780B"/>
    <w:rPr>
      <w:rFonts w:ascii="Arial" w:eastAsia="Times New Roman" w:hAnsi="Arial" w:cs="Arial"/>
      <w:b/>
      <w:bCs/>
      <w:sz w:val="26"/>
      <w:szCs w:val="26"/>
    </w:rPr>
  </w:style>
  <w:style w:type="paragraph" w:customStyle="1" w:styleId="fm1bulleta">
    <w:name w:val="fm1bulleta"/>
    <w:basedOn w:val="Normal"/>
    <w:rsid w:val="00C3780B"/>
    <w:pPr>
      <w:spacing w:before="100" w:beforeAutospacing="1" w:after="100" w:afterAutospacing="1"/>
    </w:pPr>
  </w:style>
  <w:style w:type="paragraph" w:customStyle="1" w:styleId="body-00">
    <w:name w:val="body-00"/>
    <w:basedOn w:val="Normal"/>
    <w:rsid w:val="00C3780B"/>
    <w:pPr>
      <w:spacing w:before="100" w:beforeAutospacing="1" w:after="100" w:afterAutospacing="1"/>
    </w:pPr>
  </w:style>
  <w:style w:type="paragraph" w:customStyle="1" w:styleId="cellbody">
    <w:name w:val="cellbody"/>
    <w:basedOn w:val="Normal"/>
    <w:rsid w:val="00C3780B"/>
    <w:pPr>
      <w:spacing w:before="100" w:beforeAutospacing="1" w:after="100" w:afterAutospacing="1"/>
    </w:pPr>
  </w:style>
  <w:style w:type="paragraph" w:customStyle="1" w:styleId="cellheading">
    <w:name w:val="cellheading"/>
    <w:basedOn w:val="Normal"/>
    <w:rsid w:val="00C378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> 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McCarter</dc:creator>
  <cp:keywords/>
  <dc:description/>
  <cp:lastModifiedBy>James McCarter</cp:lastModifiedBy>
  <cp:revision>2</cp:revision>
  <dcterms:created xsi:type="dcterms:W3CDTF">2009-11-04T16:24:00Z</dcterms:created>
  <dcterms:modified xsi:type="dcterms:W3CDTF">2009-11-04T16:24:00Z</dcterms:modified>
</cp:coreProperties>
</file>