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3E6A6" w14:textId="77777777" w:rsidR="001B1C8E" w:rsidRDefault="00E85EF4" w:rsidP="000A647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LERF </w:t>
      </w:r>
      <w:r w:rsidR="000A647C">
        <w:rPr>
          <w:b/>
          <w:sz w:val="32"/>
        </w:rPr>
        <w:t>Warm-Up Procedure for LCLS-II Cryomodules</w:t>
      </w:r>
    </w:p>
    <w:p w14:paraId="45945E9F" w14:textId="77434EE5" w:rsidR="000A647C" w:rsidRDefault="009A6E7C" w:rsidP="00FB3A55">
      <w:pPr>
        <w:jc w:val="right"/>
        <w:rPr>
          <w:sz w:val="20"/>
        </w:rPr>
      </w:pPr>
      <w:r>
        <w:rPr>
          <w:sz w:val="20"/>
        </w:rPr>
        <w:t>V3</w:t>
      </w:r>
      <w:r w:rsidR="00442260">
        <w:rPr>
          <w:sz w:val="20"/>
        </w:rPr>
        <w:t xml:space="preserve">. </w:t>
      </w:r>
      <w:r>
        <w:rPr>
          <w:sz w:val="20"/>
        </w:rPr>
        <w:t>10/16</w:t>
      </w:r>
      <w:r w:rsidR="00FB3A55" w:rsidRPr="00FB3A55">
        <w:rPr>
          <w:sz w:val="20"/>
        </w:rPr>
        <w:t>/2018</w:t>
      </w:r>
    </w:p>
    <w:p w14:paraId="67FEDE50" w14:textId="77777777" w:rsidR="00E16735" w:rsidRPr="00FB3A55" w:rsidRDefault="00E16735" w:rsidP="00FB3A55">
      <w:pPr>
        <w:jc w:val="right"/>
        <w:rPr>
          <w:sz w:val="20"/>
        </w:rPr>
      </w:pPr>
    </w:p>
    <w:p w14:paraId="37A39A20" w14:textId="77777777" w:rsidR="00442260" w:rsidRDefault="00442260" w:rsidP="00A37959">
      <w:pPr>
        <w:pStyle w:val="ListParagraph"/>
        <w:numPr>
          <w:ilvl w:val="0"/>
          <w:numId w:val="1"/>
        </w:numPr>
        <w:jc w:val="both"/>
      </w:pPr>
      <w:r>
        <w:t xml:space="preserve">Confirm that an </w:t>
      </w:r>
      <w:proofErr w:type="spellStart"/>
      <w:r>
        <w:t>ATLis</w:t>
      </w:r>
      <w:proofErr w:type="spellEnd"/>
      <w:r>
        <w:t xml:space="preserve"> entry for the warm up has been created and reviewed.</w:t>
      </w:r>
    </w:p>
    <w:p w14:paraId="1A5C8928" w14:textId="77777777" w:rsidR="00442260" w:rsidRDefault="00442260" w:rsidP="00442260">
      <w:pPr>
        <w:pStyle w:val="ListParagraph"/>
        <w:ind w:left="360"/>
        <w:jc w:val="both"/>
      </w:pPr>
    </w:p>
    <w:p w14:paraId="6B067A9A" w14:textId="6CC7F767" w:rsidR="007D1412" w:rsidRDefault="00A37959" w:rsidP="00A37959">
      <w:pPr>
        <w:pStyle w:val="ListParagraph"/>
        <w:numPr>
          <w:ilvl w:val="0"/>
          <w:numId w:val="1"/>
        </w:numPr>
        <w:jc w:val="both"/>
      </w:pPr>
      <w:r>
        <w:t xml:space="preserve">Inform the </w:t>
      </w:r>
      <w:proofErr w:type="spellStart"/>
      <w:r>
        <w:t>Cryo</w:t>
      </w:r>
      <w:proofErr w:type="spellEnd"/>
      <w:r>
        <w:t xml:space="preserve"> group that the Shield lines are going to be closed. Close t</w:t>
      </w:r>
      <w:r w:rsidR="007D1412">
        <w:t>he Shield Supply valve (CEVCM0</w:t>
      </w:r>
      <w:r w:rsidR="000D62EB">
        <w:t>3</w:t>
      </w:r>
      <w:r w:rsidR="007D1412">
        <w:t>SH</w:t>
      </w:r>
      <w:r w:rsidR="00E85EF4">
        <w:t>)</w:t>
      </w:r>
      <w:r w:rsidR="00442260">
        <w:t>.</w:t>
      </w:r>
    </w:p>
    <w:p w14:paraId="729A5330" w14:textId="77777777" w:rsidR="007D1412" w:rsidRDefault="007D1412" w:rsidP="000D62EB">
      <w:pPr>
        <w:ind w:left="360"/>
        <w:jc w:val="both"/>
      </w:pPr>
    </w:p>
    <w:p w14:paraId="25765259" w14:textId="23F8D7AF" w:rsidR="007D1412" w:rsidRDefault="007D1412" w:rsidP="00A37959">
      <w:pPr>
        <w:pStyle w:val="ListParagraph"/>
        <w:numPr>
          <w:ilvl w:val="0"/>
          <w:numId w:val="1"/>
        </w:numPr>
        <w:jc w:val="both"/>
      </w:pPr>
      <w:r>
        <w:t>Verify that th</w:t>
      </w:r>
      <w:r w:rsidR="000D62EB">
        <w:t>e cooldown manual valve (CMVCM03</w:t>
      </w:r>
      <w:r>
        <w:t>66) is open.</w:t>
      </w:r>
    </w:p>
    <w:p w14:paraId="1F252FAA" w14:textId="77777777" w:rsidR="00E531E5" w:rsidRDefault="00E531E5" w:rsidP="000D62EB">
      <w:pPr>
        <w:ind w:left="360"/>
        <w:jc w:val="both"/>
      </w:pPr>
    </w:p>
    <w:p w14:paraId="70A24DCB" w14:textId="77777777" w:rsidR="000A647C" w:rsidRDefault="000A647C" w:rsidP="000A647C">
      <w:pPr>
        <w:pStyle w:val="ListParagraph"/>
        <w:numPr>
          <w:ilvl w:val="0"/>
          <w:numId w:val="1"/>
        </w:numPr>
        <w:jc w:val="both"/>
      </w:pPr>
      <w:r>
        <w:t xml:space="preserve">Set up </w:t>
      </w:r>
      <w:r w:rsidR="00011840">
        <w:t>four</w:t>
      </w:r>
      <w:r>
        <w:t xml:space="preserve"> Strip Charts with the channels shown in Tables 1, 2</w:t>
      </w:r>
      <w:r w:rsidR="00C93357">
        <w:t>,</w:t>
      </w:r>
      <w:r>
        <w:t xml:space="preserve"> 3</w:t>
      </w:r>
      <w:r w:rsidR="00092A79">
        <w:t xml:space="preserve">, </w:t>
      </w:r>
      <w:r w:rsidR="00C93357">
        <w:t>4</w:t>
      </w:r>
      <w:r w:rsidR="00092A79">
        <w:t xml:space="preserve"> and 5</w:t>
      </w:r>
      <w:r w:rsidR="00C93357">
        <w:t xml:space="preserve">. Note that either the DEV or the OPS archiver may be needed </w:t>
      </w:r>
      <w:r w:rsidR="00A37959">
        <w:t xml:space="preserve">(see subtitles) </w:t>
      </w:r>
      <w:r w:rsidR="00C93357">
        <w:t>for the different signals.</w:t>
      </w:r>
    </w:p>
    <w:p w14:paraId="1D8F5810" w14:textId="77777777" w:rsidR="00620651" w:rsidRDefault="00620651" w:rsidP="00620651">
      <w:pPr>
        <w:jc w:val="both"/>
      </w:pPr>
    </w:p>
    <w:p w14:paraId="1F322645" w14:textId="77777777" w:rsidR="009E3E44" w:rsidRDefault="009E3E44" w:rsidP="00620651">
      <w:pPr>
        <w:jc w:val="both"/>
      </w:pPr>
    </w:p>
    <w:p w14:paraId="1B909100" w14:textId="77777777" w:rsidR="00164210" w:rsidRDefault="00164210" w:rsidP="00620651">
      <w:pPr>
        <w:jc w:val="both"/>
      </w:pPr>
    </w:p>
    <w:p w14:paraId="01E3CF33" w14:textId="77777777" w:rsidR="00164210" w:rsidRDefault="00164210" w:rsidP="00620651">
      <w:pPr>
        <w:jc w:val="both"/>
      </w:pPr>
    </w:p>
    <w:p w14:paraId="197A3F87" w14:textId="77777777" w:rsidR="00164210" w:rsidRDefault="00164210" w:rsidP="00620651">
      <w:pPr>
        <w:jc w:val="both"/>
      </w:pPr>
    </w:p>
    <w:p w14:paraId="61F2F157" w14:textId="77777777" w:rsidR="009E3E44" w:rsidRDefault="009E3E44" w:rsidP="00620651">
      <w:pPr>
        <w:jc w:val="both"/>
      </w:pPr>
    </w:p>
    <w:p w14:paraId="4021935D" w14:textId="3F9E222A" w:rsidR="000A647C" w:rsidRPr="00620651" w:rsidRDefault="00620651" w:rsidP="00620651">
      <w:pPr>
        <w:jc w:val="center"/>
        <w:rPr>
          <w:b/>
          <w:sz w:val="20"/>
        </w:rPr>
      </w:pPr>
      <w:r>
        <w:rPr>
          <w:b/>
          <w:sz w:val="20"/>
        </w:rPr>
        <w:t>Table 1</w:t>
      </w:r>
      <w:r w:rsidR="00390F03">
        <w:rPr>
          <w:b/>
          <w:sz w:val="20"/>
        </w:rPr>
        <w:t>: Channels for GHRP Diodes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1"/>
        <w:gridCol w:w="2065"/>
      </w:tblGrid>
      <w:tr w:rsidR="000A647C" w14:paraId="3D8D7C51" w14:textId="77777777" w:rsidTr="00087CA7">
        <w:trPr>
          <w:jc w:val="center"/>
        </w:trPr>
        <w:tc>
          <w:tcPr>
            <w:tcW w:w="3461" w:type="dxa"/>
          </w:tcPr>
          <w:p w14:paraId="631F1AD1" w14:textId="77777777" w:rsidR="000A647C" w:rsidRPr="00F27256" w:rsidRDefault="000A647C" w:rsidP="00087CA7">
            <w:pPr>
              <w:contextualSpacing/>
              <w:rPr>
                <w:b/>
              </w:rPr>
            </w:pPr>
            <w:r>
              <w:rPr>
                <w:b/>
              </w:rPr>
              <w:t>Description (Temperature Diodes)</w:t>
            </w:r>
          </w:p>
        </w:tc>
        <w:tc>
          <w:tcPr>
            <w:tcW w:w="2065" w:type="dxa"/>
          </w:tcPr>
          <w:p w14:paraId="3B54C16E" w14:textId="77777777" w:rsidR="000A647C" w:rsidRPr="00F27256" w:rsidRDefault="000A647C" w:rsidP="00C070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PV</w:t>
            </w:r>
          </w:p>
        </w:tc>
      </w:tr>
      <w:tr w:rsidR="000A647C" w14:paraId="69736B5A" w14:textId="77777777" w:rsidTr="00087CA7">
        <w:trPr>
          <w:jc w:val="center"/>
        </w:trPr>
        <w:tc>
          <w:tcPr>
            <w:tcW w:w="3461" w:type="dxa"/>
          </w:tcPr>
          <w:p w14:paraId="77E703B8" w14:textId="77777777" w:rsidR="000A647C" w:rsidRDefault="000A647C" w:rsidP="00950126">
            <w:pPr>
              <w:contextualSpacing/>
            </w:pPr>
            <w:r>
              <w:t xml:space="preserve">GHRP </w:t>
            </w:r>
            <w:r w:rsidR="00950126">
              <w:t>Average Temperature</w:t>
            </w:r>
          </w:p>
        </w:tc>
        <w:tc>
          <w:tcPr>
            <w:tcW w:w="2065" w:type="dxa"/>
          </w:tcPr>
          <w:p w14:paraId="748690F1" w14:textId="77777777" w:rsidR="000A647C" w:rsidRDefault="00950126" w:rsidP="00C07031">
            <w:pPr>
              <w:contextualSpacing/>
              <w:jc w:val="center"/>
            </w:pPr>
            <w:r>
              <w:t>GHRPAVE</w:t>
            </w:r>
          </w:p>
        </w:tc>
      </w:tr>
      <w:tr w:rsidR="000A647C" w14:paraId="19FC8BC6" w14:textId="77777777" w:rsidTr="00087CA7">
        <w:trPr>
          <w:jc w:val="center"/>
        </w:trPr>
        <w:tc>
          <w:tcPr>
            <w:tcW w:w="3461" w:type="dxa"/>
          </w:tcPr>
          <w:p w14:paraId="0BEA5B01" w14:textId="77777777" w:rsidR="000A647C" w:rsidRDefault="000A647C" w:rsidP="00950126">
            <w:pPr>
              <w:contextualSpacing/>
            </w:pPr>
            <w:r>
              <w:t xml:space="preserve">GHRP </w:t>
            </w:r>
            <w:r w:rsidR="00950126">
              <w:t>Warming/Cooling Rate</w:t>
            </w:r>
          </w:p>
        </w:tc>
        <w:tc>
          <w:tcPr>
            <w:tcW w:w="2065" w:type="dxa"/>
          </w:tcPr>
          <w:p w14:paraId="38B1D9C7" w14:textId="77777777" w:rsidR="000A647C" w:rsidRDefault="00950126" w:rsidP="00C07031">
            <w:pPr>
              <w:contextualSpacing/>
              <w:jc w:val="center"/>
            </w:pPr>
            <w:r>
              <w:t>GHRPRATE</w:t>
            </w:r>
          </w:p>
        </w:tc>
      </w:tr>
      <w:tr w:rsidR="00950126" w14:paraId="7858CE0E" w14:textId="77777777" w:rsidTr="00087CA7">
        <w:trPr>
          <w:jc w:val="center"/>
        </w:trPr>
        <w:tc>
          <w:tcPr>
            <w:tcW w:w="3461" w:type="dxa"/>
          </w:tcPr>
          <w:p w14:paraId="088AF4AA" w14:textId="77777777" w:rsidR="00950126" w:rsidRDefault="00950126" w:rsidP="00950126">
            <w:pPr>
              <w:contextualSpacing/>
            </w:pPr>
            <w:r>
              <w:t>GHRP Temperature Difference</w:t>
            </w:r>
          </w:p>
        </w:tc>
        <w:tc>
          <w:tcPr>
            <w:tcW w:w="2065" w:type="dxa"/>
          </w:tcPr>
          <w:p w14:paraId="55D8C70B" w14:textId="77777777" w:rsidR="00950126" w:rsidRDefault="00950126" w:rsidP="00C07031">
            <w:pPr>
              <w:contextualSpacing/>
              <w:jc w:val="center"/>
            </w:pPr>
            <w:r>
              <w:t>GHRPDELTAT</w:t>
            </w:r>
          </w:p>
        </w:tc>
      </w:tr>
    </w:tbl>
    <w:p w14:paraId="5A4F3BA1" w14:textId="77777777" w:rsidR="009E3E44" w:rsidRDefault="009E3E44" w:rsidP="000A647C">
      <w:pPr>
        <w:contextualSpacing/>
      </w:pPr>
    </w:p>
    <w:p w14:paraId="148AE5A2" w14:textId="77777777" w:rsidR="000419A5" w:rsidRDefault="000419A5" w:rsidP="000A647C">
      <w:pPr>
        <w:contextualSpacing/>
      </w:pPr>
    </w:p>
    <w:p w14:paraId="7AA673FD" w14:textId="77777777" w:rsidR="000419A5" w:rsidRDefault="000419A5" w:rsidP="000A647C">
      <w:pPr>
        <w:contextualSpacing/>
      </w:pPr>
    </w:p>
    <w:p w14:paraId="5EBCA2A6" w14:textId="77777777" w:rsidR="000419A5" w:rsidRDefault="000419A5" w:rsidP="000A647C">
      <w:pPr>
        <w:contextualSpacing/>
      </w:pPr>
    </w:p>
    <w:p w14:paraId="2CAF67C1" w14:textId="30031D87" w:rsidR="009A2E99" w:rsidRPr="009A2E99" w:rsidRDefault="00B61297" w:rsidP="009A2E99">
      <w:pPr>
        <w:jc w:val="center"/>
        <w:rPr>
          <w:b/>
          <w:sz w:val="20"/>
        </w:rPr>
      </w:pPr>
      <w:r>
        <w:rPr>
          <w:b/>
          <w:sz w:val="20"/>
        </w:rPr>
        <w:t>Table 2: CM1</w:t>
      </w:r>
      <w:r w:rsidR="004F06EB">
        <w:rPr>
          <w:b/>
          <w:sz w:val="20"/>
        </w:rPr>
        <w:t xml:space="preserve"> Valv</w:t>
      </w:r>
      <w:r w:rsidR="000419A5">
        <w:rPr>
          <w:b/>
          <w:sz w:val="20"/>
        </w:rPr>
        <w:t xml:space="preserve">es, </w:t>
      </w:r>
      <w:r w:rsidR="004F06EB">
        <w:rPr>
          <w:b/>
          <w:sz w:val="20"/>
        </w:rPr>
        <w:t>Pressure Gauges</w:t>
      </w:r>
      <w:r w:rsidR="000419A5">
        <w:rPr>
          <w:b/>
          <w:sz w:val="20"/>
        </w:rPr>
        <w:t>, Liquid Level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1987"/>
      </w:tblGrid>
      <w:tr w:rsidR="009A2E99" w14:paraId="3ADD55FC" w14:textId="77777777" w:rsidTr="00C07031">
        <w:trPr>
          <w:jc w:val="center"/>
        </w:trPr>
        <w:tc>
          <w:tcPr>
            <w:tcW w:w="3614" w:type="dxa"/>
          </w:tcPr>
          <w:p w14:paraId="602C2FE7" w14:textId="77777777" w:rsidR="009A2E99" w:rsidRPr="00F27256" w:rsidRDefault="009A2E99" w:rsidP="00FF0D26">
            <w:pPr>
              <w:contextualSpacing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987" w:type="dxa"/>
          </w:tcPr>
          <w:p w14:paraId="1A369420" w14:textId="77777777" w:rsidR="009A2E99" w:rsidRPr="00F27256" w:rsidRDefault="009A2E99" w:rsidP="00C070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PV</w:t>
            </w:r>
          </w:p>
        </w:tc>
      </w:tr>
      <w:tr w:rsidR="009A2E99" w14:paraId="1E78CE35" w14:textId="77777777" w:rsidTr="00C07031">
        <w:trPr>
          <w:jc w:val="center"/>
        </w:trPr>
        <w:tc>
          <w:tcPr>
            <w:tcW w:w="3614" w:type="dxa"/>
          </w:tcPr>
          <w:p w14:paraId="58386D87" w14:textId="77777777" w:rsidR="009A2E99" w:rsidRDefault="009A2E99" w:rsidP="00FF0D26">
            <w:pPr>
              <w:contextualSpacing/>
            </w:pPr>
            <w:r>
              <w:t xml:space="preserve">Helium Pressure 0 – 5000 </w:t>
            </w:r>
            <w:proofErr w:type="spellStart"/>
            <w:r>
              <w:t>Torr</w:t>
            </w:r>
            <w:proofErr w:type="spellEnd"/>
          </w:p>
        </w:tc>
        <w:tc>
          <w:tcPr>
            <w:tcW w:w="1987" w:type="dxa"/>
          </w:tcPr>
          <w:p w14:paraId="07CEAABD" w14:textId="056A1C9B" w:rsidR="009A2E99" w:rsidRDefault="00B61297" w:rsidP="00C07031">
            <w:pPr>
              <w:contextualSpacing/>
              <w:jc w:val="center"/>
            </w:pPr>
            <w:r>
              <w:t>CPICM0114</w:t>
            </w:r>
          </w:p>
        </w:tc>
      </w:tr>
      <w:tr w:rsidR="009A2E99" w14:paraId="6EE2DCB5" w14:textId="77777777" w:rsidTr="00C07031">
        <w:trPr>
          <w:jc w:val="center"/>
        </w:trPr>
        <w:tc>
          <w:tcPr>
            <w:tcW w:w="3614" w:type="dxa"/>
          </w:tcPr>
          <w:p w14:paraId="1B8B8DEA" w14:textId="77777777" w:rsidR="009A2E99" w:rsidRDefault="009A2E99" w:rsidP="00FF0D26">
            <w:pPr>
              <w:contextualSpacing/>
            </w:pPr>
            <w:r>
              <w:t xml:space="preserve">Helium Pressure 0 – 100 </w:t>
            </w:r>
            <w:proofErr w:type="spellStart"/>
            <w:r>
              <w:t>Torr</w:t>
            </w:r>
            <w:proofErr w:type="spellEnd"/>
          </w:p>
        </w:tc>
        <w:tc>
          <w:tcPr>
            <w:tcW w:w="1987" w:type="dxa"/>
          </w:tcPr>
          <w:p w14:paraId="53D0087F" w14:textId="21816B59" w:rsidR="009A2E99" w:rsidRDefault="00E7506C" w:rsidP="00C07031">
            <w:pPr>
              <w:contextualSpacing/>
              <w:jc w:val="center"/>
            </w:pPr>
            <w:r>
              <w:t>CPICM0113</w:t>
            </w:r>
          </w:p>
        </w:tc>
      </w:tr>
      <w:tr w:rsidR="009A2E99" w14:paraId="17FAD02D" w14:textId="77777777" w:rsidTr="00C07031">
        <w:trPr>
          <w:jc w:val="center"/>
        </w:trPr>
        <w:tc>
          <w:tcPr>
            <w:tcW w:w="3614" w:type="dxa"/>
          </w:tcPr>
          <w:p w14:paraId="1039ED2A" w14:textId="5D0D9B54" w:rsidR="009A2E99" w:rsidRDefault="009A2E99" w:rsidP="00FF0D26">
            <w:pPr>
              <w:contextualSpacing/>
            </w:pPr>
            <w:proofErr w:type="spellStart"/>
            <w:r>
              <w:t>Cryomodule</w:t>
            </w:r>
            <w:proofErr w:type="spellEnd"/>
            <w:r>
              <w:t xml:space="preserve"> </w:t>
            </w:r>
            <w:r w:rsidR="00C07031">
              <w:t xml:space="preserve">Upstream </w:t>
            </w:r>
            <w:r>
              <w:t>Liquid Level</w:t>
            </w:r>
          </w:p>
        </w:tc>
        <w:tc>
          <w:tcPr>
            <w:tcW w:w="1987" w:type="dxa"/>
          </w:tcPr>
          <w:p w14:paraId="194C1CD5" w14:textId="73BAB70E" w:rsidR="006C3EC6" w:rsidRDefault="006C3EC6" w:rsidP="00C07031">
            <w:pPr>
              <w:contextualSpacing/>
              <w:jc w:val="center"/>
            </w:pPr>
            <w:r>
              <w:t>CLLCM0112</w:t>
            </w:r>
          </w:p>
        </w:tc>
      </w:tr>
      <w:tr w:rsidR="00C07031" w14:paraId="08A0F13E" w14:textId="77777777" w:rsidTr="00C07031">
        <w:trPr>
          <w:jc w:val="center"/>
        </w:trPr>
        <w:tc>
          <w:tcPr>
            <w:tcW w:w="3614" w:type="dxa"/>
          </w:tcPr>
          <w:p w14:paraId="17F6152F" w14:textId="4BC05888" w:rsidR="00C07031" w:rsidRDefault="00C07031" w:rsidP="00FF0D26">
            <w:pPr>
              <w:contextualSpacing/>
            </w:pPr>
            <w:proofErr w:type="spellStart"/>
            <w:r>
              <w:t>Cryomodule</w:t>
            </w:r>
            <w:proofErr w:type="spellEnd"/>
            <w:r>
              <w:t xml:space="preserve"> Downstream Liquid Level</w:t>
            </w:r>
          </w:p>
        </w:tc>
        <w:tc>
          <w:tcPr>
            <w:tcW w:w="1987" w:type="dxa"/>
          </w:tcPr>
          <w:p w14:paraId="5697623F" w14:textId="6ED81C18" w:rsidR="00C07031" w:rsidRDefault="00C07031" w:rsidP="00C07031">
            <w:pPr>
              <w:contextualSpacing/>
              <w:jc w:val="center"/>
            </w:pPr>
            <w:r>
              <w:t>CLLCM0113</w:t>
            </w:r>
          </w:p>
        </w:tc>
      </w:tr>
      <w:tr w:rsidR="00C07031" w14:paraId="2CDEA6C8" w14:textId="77777777" w:rsidTr="00C07031">
        <w:trPr>
          <w:jc w:val="center"/>
        </w:trPr>
        <w:tc>
          <w:tcPr>
            <w:tcW w:w="3614" w:type="dxa"/>
          </w:tcPr>
          <w:p w14:paraId="1F540F2D" w14:textId="77777777" w:rsidR="00C07031" w:rsidRDefault="00C07031" w:rsidP="00FF0D26">
            <w:pPr>
              <w:contextualSpacing/>
            </w:pPr>
            <w:proofErr w:type="spellStart"/>
            <w:r>
              <w:t>Cryomodule</w:t>
            </w:r>
            <w:proofErr w:type="spellEnd"/>
            <w:r>
              <w:t xml:space="preserve"> Cooldown Valve</w:t>
            </w:r>
          </w:p>
        </w:tc>
        <w:tc>
          <w:tcPr>
            <w:tcW w:w="1987" w:type="dxa"/>
          </w:tcPr>
          <w:p w14:paraId="76D6E366" w14:textId="638D8993" w:rsidR="00C07031" w:rsidRDefault="00C07031" w:rsidP="00C07031">
            <w:pPr>
              <w:contextualSpacing/>
              <w:jc w:val="center"/>
            </w:pPr>
            <w:r>
              <w:t>CPVCM01CD</w:t>
            </w:r>
          </w:p>
        </w:tc>
      </w:tr>
      <w:tr w:rsidR="00C07031" w14:paraId="580C71FD" w14:textId="77777777" w:rsidTr="00C07031">
        <w:trPr>
          <w:jc w:val="center"/>
        </w:trPr>
        <w:tc>
          <w:tcPr>
            <w:tcW w:w="3614" w:type="dxa"/>
          </w:tcPr>
          <w:p w14:paraId="74B121B1" w14:textId="77777777" w:rsidR="00C07031" w:rsidRDefault="00C07031" w:rsidP="00FF0D26">
            <w:pPr>
              <w:contextualSpacing/>
            </w:pPr>
            <w:proofErr w:type="spellStart"/>
            <w:r>
              <w:t>Cryomodule</w:t>
            </w:r>
            <w:proofErr w:type="spellEnd"/>
            <w:r>
              <w:t xml:space="preserve"> JT Valve</w:t>
            </w:r>
          </w:p>
        </w:tc>
        <w:tc>
          <w:tcPr>
            <w:tcW w:w="1987" w:type="dxa"/>
          </w:tcPr>
          <w:p w14:paraId="4A6677BD" w14:textId="57FE9C1C" w:rsidR="00C07031" w:rsidRDefault="00C07031" w:rsidP="00C07031">
            <w:pPr>
              <w:contextualSpacing/>
              <w:jc w:val="center"/>
            </w:pPr>
            <w:r>
              <w:t>CPVCM01JT</w:t>
            </w:r>
          </w:p>
        </w:tc>
      </w:tr>
    </w:tbl>
    <w:p w14:paraId="3A50F745" w14:textId="77777777" w:rsidR="001A02BC" w:rsidRDefault="001A02BC" w:rsidP="00C07031">
      <w:pPr>
        <w:contextualSpacing/>
        <w:rPr>
          <w:b/>
          <w:sz w:val="20"/>
        </w:rPr>
      </w:pPr>
    </w:p>
    <w:p w14:paraId="0A91E067" w14:textId="77777777" w:rsidR="004F06EB" w:rsidRDefault="004F06EB" w:rsidP="00620651">
      <w:pPr>
        <w:contextualSpacing/>
        <w:jc w:val="center"/>
        <w:rPr>
          <w:b/>
          <w:sz w:val="20"/>
        </w:rPr>
      </w:pPr>
    </w:p>
    <w:p w14:paraId="4FFC13A8" w14:textId="77777777" w:rsidR="000419A5" w:rsidRDefault="000419A5" w:rsidP="000419A5">
      <w:pPr>
        <w:contextualSpacing/>
        <w:rPr>
          <w:b/>
          <w:sz w:val="20"/>
        </w:rPr>
      </w:pPr>
    </w:p>
    <w:p w14:paraId="195A7782" w14:textId="623786E3" w:rsidR="004F06EB" w:rsidRDefault="004F06EB" w:rsidP="004F06EB">
      <w:pPr>
        <w:jc w:val="center"/>
        <w:rPr>
          <w:b/>
          <w:sz w:val="20"/>
        </w:rPr>
      </w:pPr>
      <w:r>
        <w:rPr>
          <w:b/>
          <w:sz w:val="20"/>
        </w:rPr>
        <w:t>Table 3: CM1 Diodes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1"/>
        <w:gridCol w:w="2140"/>
      </w:tblGrid>
      <w:tr w:rsidR="004F06EB" w14:paraId="62EE14F2" w14:textId="77777777" w:rsidTr="00B76F61">
        <w:trPr>
          <w:jc w:val="center"/>
        </w:trPr>
        <w:tc>
          <w:tcPr>
            <w:tcW w:w="3461" w:type="dxa"/>
          </w:tcPr>
          <w:p w14:paraId="0CFF93B2" w14:textId="77777777" w:rsidR="004F06EB" w:rsidRPr="00F27256" w:rsidRDefault="004F06EB" w:rsidP="00B76F61">
            <w:pPr>
              <w:contextualSpacing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40" w:type="dxa"/>
          </w:tcPr>
          <w:p w14:paraId="43D1CE8F" w14:textId="77777777" w:rsidR="004F06EB" w:rsidRPr="00F27256" w:rsidRDefault="004F06EB" w:rsidP="00C070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PV</w:t>
            </w:r>
          </w:p>
        </w:tc>
      </w:tr>
      <w:tr w:rsidR="004F06EB" w14:paraId="184636A3" w14:textId="77777777" w:rsidTr="00B76F61">
        <w:trPr>
          <w:jc w:val="center"/>
        </w:trPr>
        <w:tc>
          <w:tcPr>
            <w:tcW w:w="3461" w:type="dxa"/>
          </w:tcPr>
          <w:p w14:paraId="01325B7B" w14:textId="77777777" w:rsidR="004F06EB" w:rsidRDefault="004F06EB" w:rsidP="00B76F61">
            <w:pPr>
              <w:contextualSpacing/>
            </w:pPr>
            <w:r>
              <w:t>Cavity 5 Helium Vessel Top</w:t>
            </w:r>
          </w:p>
        </w:tc>
        <w:tc>
          <w:tcPr>
            <w:tcW w:w="2140" w:type="dxa"/>
          </w:tcPr>
          <w:p w14:paraId="03EC38A8" w14:textId="77777777" w:rsidR="004F06EB" w:rsidRDefault="004F06EB" w:rsidP="00C07031">
            <w:pPr>
              <w:contextualSpacing/>
              <w:jc w:val="center"/>
            </w:pPr>
            <w:r>
              <w:t>srfccon3A:cha</w:t>
            </w:r>
          </w:p>
        </w:tc>
      </w:tr>
      <w:tr w:rsidR="004F06EB" w14:paraId="239C8F54" w14:textId="77777777" w:rsidTr="00B76F61">
        <w:trPr>
          <w:jc w:val="center"/>
        </w:trPr>
        <w:tc>
          <w:tcPr>
            <w:tcW w:w="3461" w:type="dxa"/>
          </w:tcPr>
          <w:p w14:paraId="58AAD3A2" w14:textId="77777777" w:rsidR="004F06EB" w:rsidRDefault="004F06EB" w:rsidP="00B76F61">
            <w:pPr>
              <w:contextualSpacing/>
            </w:pPr>
            <w:r>
              <w:t>Cavity 5 HOM Copper Strap DS</w:t>
            </w:r>
          </w:p>
        </w:tc>
        <w:tc>
          <w:tcPr>
            <w:tcW w:w="2140" w:type="dxa"/>
          </w:tcPr>
          <w:p w14:paraId="2C85C9D4" w14:textId="77777777" w:rsidR="004F06EB" w:rsidRDefault="004F06EB" w:rsidP="00C07031">
            <w:pPr>
              <w:contextualSpacing/>
              <w:jc w:val="center"/>
            </w:pPr>
            <w:r>
              <w:t>srfccon3A:chc</w:t>
            </w:r>
          </w:p>
        </w:tc>
      </w:tr>
      <w:tr w:rsidR="004F06EB" w14:paraId="3212AF52" w14:textId="77777777" w:rsidTr="00B76F61">
        <w:trPr>
          <w:jc w:val="center"/>
        </w:trPr>
        <w:tc>
          <w:tcPr>
            <w:tcW w:w="3461" w:type="dxa"/>
          </w:tcPr>
          <w:p w14:paraId="48333DAA" w14:textId="77777777" w:rsidR="004F06EB" w:rsidRDefault="004F06EB" w:rsidP="00B76F61">
            <w:pPr>
              <w:contextualSpacing/>
            </w:pPr>
            <w:r>
              <w:t>Cavity 5 HOM Copper Strap US</w:t>
            </w:r>
          </w:p>
        </w:tc>
        <w:tc>
          <w:tcPr>
            <w:tcW w:w="2140" w:type="dxa"/>
          </w:tcPr>
          <w:p w14:paraId="70D18CC7" w14:textId="77777777" w:rsidR="004F06EB" w:rsidRDefault="004F06EB" w:rsidP="00C07031">
            <w:pPr>
              <w:contextualSpacing/>
              <w:jc w:val="center"/>
            </w:pPr>
            <w:r>
              <w:t>srfccon3A:chd</w:t>
            </w:r>
          </w:p>
        </w:tc>
      </w:tr>
      <w:tr w:rsidR="004F06EB" w14:paraId="68FFB9EA" w14:textId="77777777" w:rsidTr="00B76F61">
        <w:trPr>
          <w:jc w:val="center"/>
        </w:trPr>
        <w:tc>
          <w:tcPr>
            <w:tcW w:w="3461" w:type="dxa"/>
          </w:tcPr>
          <w:p w14:paraId="097E1CFB" w14:textId="77777777" w:rsidR="004F06EB" w:rsidRDefault="004F06EB" w:rsidP="00B76F61">
            <w:pPr>
              <w:contextualSpacing/>
            </w:pPr>
            <w:r>
              <w:t>Cavity 5 Helium Vessel Bottom</w:t>
            </w:r>
          </w:p>
        </w:tc>
        <w:tc>
          <w:tcPr>
            <w:tcW w:w="2140" w:type="dxa"/>
          </w:tcPr>
          <w:p w14:paraId="462A8A12" w14:textId="77777777" w:rsidR="004F06EB" w:rsidRDefault="004F06EB" w:rsidP="00C07031">
            <w:pPr>
              <w:contextualSpacing/>
              <w:jc w:val="center"/>
            </w:pPr>
            <w:r>
              <w:t>srfccon3A:chb</w:t>
            </w:r>
          </w:p>
        </w:tc>
      </w:tr>
      <w:tr w:rsidR="004F06EB" w14:paraId="6542AAB8" w14:textId="77777777" w:rsidTr="00B76F61">
        <w:trPr>
          <w:jc w:val="center"/>
        </w:trPr>
        <w:tc>
          <w:tcPr>
            <w:tcW w:w="3461" w:type="dxa"/>
          </w:tcPr>
          <w:p w14:paraId="358C3CFF" w14:textId="77777777" w:rsidR="004F06EB" w:rsidRDefault="004F06EB" w:rsidP="00B76F61">
            <w:pPr>
              <w:contextualSpacing/>
            </w:pPr>
            <w:r>
              <w:t>Cavity 5 HOM Coupler Side</w:t>
            </w:r>
          </w:p>
        </w:tc>
        <w:tc>
          <w:tcPr>
            <w:tcW w:w="2140" w:type="dxa"/>
          </w:tcPr>
          <w:p w14:paraId="600CC732" w14:textId="77777777" w:rsidR="004F06EB" w:rsidRDefault="004F06EB" w:rsidP="00C07031">
            <w:pPr>
              <w:contextualSpacing/>
              <w:jc w:val="center"/>
            </w:pPr>
            <w:r>
              <w:t>srfccon3A:chc</w:t>
            </w:r>
          </w:p>
        </w:tc>
      </w:tr>
    </w:tbl>
    <w:p w14:paraId="3BA64098" w14:textId="77777777" w:rsidR="009E3E44" w:rsidRDefault="009E3E44" w:rsidP="009E3E44">
      <w:pPr>
        <w:contextualSpacing/>
        <w:rPr>
          <w:b/>
          <w:sz w:val="20"/>
        </w:rPr>
      </w:pPr>
    </w:p>
    <w:p w14:paraId="2D11490D" w14:textId="77777777" w:rsidR="00C07031" w:rsidRDefault="00C07031" w:rsidP="009E3E44">
      <w:pPr>
        <w:contextualSpacing/>
        <w:rPr>
          <w:b/>
          <w:sz w:val="20"/>
        </w:rPr>
      </w:pPr>
    </w:p>
    <w:p w14:paraId="0B2C43EE" w14:textId="77777777" w:rsidR="00C07031" w:rsidRDefault="00C07031" w:rsidP="009E3E44">
      <w:pPr>
        <w:contextualSpacing/>
        <w:rPr>
          <w:b/>
          <w:sz w:val="20"/>
        </w:rPr>
      </w:pPr>
    </w:p>
    <w:p w14:paraId="7408D3DE" w14:textId="1FE75AD4" w:rsidR="009A2E99" w:rsidRDefault="003157FA" w:rsidP="009A2E99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Table 4: CM2</w:t>
      </w:r>
      <w:r w:rsidR="009A2E99">
        <w:rPr>
          <w:b/>
          <w:sz w:val="20"/>
        </w:rPr>
        <w:t xml:space="preserve"> Valves</w:t>
      </w:r>
      <w:r>
        <w:rPr>
          <w:b/>
          <w:sz w:val="20"/>
        </w:rPr>
        <w:t>, Pressure Gauges, Liquid Level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1"/>
        <w:gridCol w:w="1900"/>
      </w:tblGrid>
      <w:tr w:rsidR="009A2E99" w14:paraId="7918F4F2" w14:textId="77777777" w:rsidTr="009A7DA9">
        <w:trPr>
          <w:jc w:val="center"/>
        </w:trPr>
        <w:tc>
          <w:tcPr>
            <w:tcW w:w="3701" w:type="dxa"/>
          </w:tcPr>
          <w:p w14:paraId="11B4E4E3" w14:textId="77777777" w:rsidR="009A2E99" w:rsidRPr="00F27256" w:rsidRDefault="009A2E99" w:rsidP="00FF0D26">
            <w:pPr>
              <w:contextualSpacing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900" w:type="dxa"/>
          </w:tcPr>
          <w:p w14:paraId="63BD880B" w14:textId="77777777" w:rsidR="009A2E99" w:rsidRPr="00F27256" w:rsidRDefault="009A2E99" w:rsidP="00C070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PV</w:t>
            </w:r>
          </w:p>
        </w:tc>
      </w:tr>
      <w:tr w:rsidR="009A2E99" w14:paraId="0758A623" w14:textId="77777777" w:rsidTr="009A7DA9">
        <w:trPr>
          <w:jc w:val="center"/>
        </w:trPr>
        <w:tc>
          <w:tcPr>
            <w:tcW w:w="3701" w:type="dxa"/>
          </w:tcPr>
          <w:p w14:paraId="4D79D7C8" w14:textId="77777777" w:rsidR="009A2E99" w:rsidRDefault="009A2E99" w:rsidP="00FF0D26">
            <w:pPr>
              <w:contextualSpacing/>
            </w:pPr>
            <w:r>
              <w:t xml:space="preserve">Helium Pressure 0 – 5000 </w:t>
            </w:r>
            <w:proofErr w:type="spellStart"/>
            <w:r>
              <w:t>Torr</w:t>
            </w:r>
            <w:proofErr w:type="spellEnd"/>
          </w:p>
        </w:tc>
        <w:tc>
          <w:tcPr>
            <w:tcW w:w="1900" w:type="dxa"/>
          </w:tcPr>
          <w:p w14:paraId="5657F4D6" w14:textId="084729BE" w:rsidR="009A2E99" w:rsidRDefault="00AB770A" w:rsidP="00C07031">
            <w:pPr>
              <w:contextualSpacing/>
              <w:jc w:val="center"/>
            </w:pPr>
            <w:r>
              <w:t>CPICM0212</w:t>
            </w:r>
          </w:p>
        </w:tc>
      </w:tr>
      <w:tr w:rsidR="009A2E99" w14:paraId="5F9DBEB1" w14:textId="77777777" w:rsidTr="009A7DA9">
        <w:trPr>
          <w:jc w:val="center"/>
        </w:trPr>
        <w:tc>
          <w:tcPr>
            <w:tcW w:w="3701" w:type="dxa"/>
          </w:tcPr>
          <w:p w14:paraId="6EEA51DF" w14:textId="77777777" w:rsidR="009A2E99" w:rsidRDefault="009A2E99" w:rsidP="00FF0D26">
            <w:pPr>
              <w:contextualSpacing/>
            </w:pPr>
            <w:r>
              <w:t xml:space="preserve">Helium Pressure 0 – 100 </w:t>
            </w:r>
            <w:proofErr w:type="spellStart"/>
            <w:r>
              <w:t>Torr</w:t>
            </w:r>
            <w:proofErr w:type="spellEnd"/>
          </w:p>
        </w:tc>
        <w:tc>
          <w:tcPr>
            <w:tcW w:w="1900" w:type="dxa"/>
          </w:tcPr>
          <w:p w14:paraId="2E53CAF4" w14:textId="18E4509D" w:rsidR="009A2E99" w:rsidRDefault="00AB770A" w:rsidP="00C07031">
            <w:pPr>
              <w:contextualSpacing/>
              <w:jc w:val="center"/>
            </w:pPr>
            <w:r>
              <w:t>CPICM0211</w:t>
            </w:r>
          </w:p>
        </w:tc>
      </w:tr>
      <w:tr w:rsidR="009A2E99" w14:paraId="6A89ACB1" w14:textId="77777777" w:rsidTr="009A7DA9">
        <w:trPr>
          <w:jc w:val="center"/>
        </w:trPr>
        <w:tc>
          <w:tcPr>
            <w:tcW w:w="3701" w:type="dxa"/>
          </w:tcPr>
          <w:p w14:paraId="41A97427" w14:textId="38D0644D" w:rsidR="009A2E99" w:rsidRDefault="009A2E99" w:rsidP="00FF0D26">
            <w:pPr>
              <w:contextualSpacing/>
            </w:pPr>
            <w:proofErr w:type="spellStart"/>
            <w:r>
              <w:t>Cryomodule</w:t>
            </w:r>
            <w:proofErr w:type="spellEnd"/>
            <w:r>
              <w:t xml:space="preserve"> </w:t>
            </w:r>
            <w:r w:rsidR="009A7DA9">
              <w:t xml:space="preserve">Upstream </w:t>
            </w:r>
            <w:r>
              <w:t>Liquid Level</w:t>
            </w:r>
          </w:p>
        </w:tc>
        <w:tc>
          <w:tcPr>
            <w:tcW w:w="1900" w:type="dxa"/>
          </w:tcPr>
          <w:p w14:paraId="1CD9CC92" w14:textId="239EC7F1" w:rsidR="009A2E99" w:rsidRDefault="009A7DA9" w:rsidP="00C07031">
            <w:pPr>
              <w:contextualSpacing/>
              <w:jc w:val="center"/>
            </w:pPr>
            <w:r>
              <w:t>CLLCM0210</w:t>
            </w:r>
          </w:p>
        </w:tc>
      </w:tr>
      <w:tr w:rsidR="009A7DA9" w14:paraId="08D07A39" w14:textId="77777777" w:rsidTr="009A7DA9">
        <w:trPr>
          <w:jc w:val="center"/>
        </w:trPr>
        <w:tc>
          <w:tcPr>
            <w:tcW w:w="3701" w:type="dxa"/>
          </w:tcPr>
          <w:p w14:paraId="31C17B5A" w14:textId="43B3FBE6" w:rsidR="009A7DA9" w:rsidRDefault="009A7DA9" w:rsidP="00FF0D26">
            <w:pPr>
              <w:contextualSpacing/>
            </w:pPr>
            <w:proofErr w:type="spellStart"/>
            <w:r>
              <w:t>Cryomodule</w:t>
            </w:r>
            <w:proofErr w:type="spellEnd"/>
            <w:r>
              <w:t xml:space="preserve"> Downstream Liquid Level</w:t>
            </w:r>
          </w:p>
        </w:tc>
        <w:tc>
          <w:tcPr>
            <w:tcW w:w="1900" w:type="dxa"/>
          </w:tcPr>
          <w:p w14:paraId="66A5FC64" w14:textId="4B85952F" w:rsidR="009A7DA9" w:rsidRDefault="009A7DA9" w:rsidP="00C07031">
            <w:pPr>
              <w:contextualSpacing/>
              <w:jc w:val="center"/>
            </w:pPr>
            <w:r>
              <w:t>CLLCM0211</w:t>
            </w:r>
          </w:p>
        </w:tc>
      </w:tr>
      <w:tr w:rsidR="009A7DA9" w14:paraId="70A8EF02" w14:textId="77777777" w:rsidTr="009A7DA9">
        <w:trPr>
          <w:jc w:val="center"/>
        </w:trPr>
        <w:tc>
          <w:tcPr>
            <w:tcW w:w="3701" w:type="dxa"/>
          </w:tcPr>
          <w:p w14:paraId="0E04B947" w14:textId="77777777" w:rsidR="009A7DA9" w:rsidRDefault="009A7DA9" w:rsidP="00FF0D26">
            <w:pPr>
              <w:contextualSpacing/>
            </w:pPr>
            <w:proofErr w:type="spellStart"/>
            <w:r>
              <w:t>Cryomodule</w:t>
            </w:r>
            <w:proofErr w:type="spellEnd"/>
            <w:r>
              <w:t xml:space="preserve"> Cooldown Valve</w:t>
            </w:r>
          </w:p>
        </w:tc>
        <w:tc>
          <w:tcPr>
            <w:tcW w:w="1900" w:type="dxa"/>
          </w:tcPr>
          <w:p w14:paraId="664498DB" w14:textId="7EED3C45" w:rsidR="009A7DA9" w:rsidRDefault="00AB770A" w:rsidP="00C07031">
            <w:pPr>
              <w:contextualSpacing/>
              <w:jc w:val="center"/>
            </w:pPr>
            <w:r>
              <w:t>CPVCM02</w:t>
            </w:r>
            <w:r w:rsidR="009A7DA9">
              <w:t>CD</w:t>
            </w:r>
          </w:p>
        </w:tc>
      </w:tr>
      <w:tr w:rsidR="009A7DA9" w14:paraId="2F6ACBE5" w14:textId="77777777" w:rsidTr="009A7DA9">
        <w:trPr>
          <w:jc w:val="center"/>
        </w:trPr>
        <w:tc>
          <w:tcPr>
            <w:tcW w:w="3701" w:type="dxa"/>
          </w:tcPr>
          <w:p w14:paraId="1BE61DAF" w14:textId="77777777" w:rsidR="009A7DA9" w:rsidRDefault="009A7DA9" w:rsidP="00FF0D26">
            <w:pPr>
              <w:contextualSpacing/>
            </w:pPr>
            <w:proofErr w:type="spellStart"/>
            <w:r>
              <w:t>Cryomodule</w:t>
            </w:r>
            <w:proofErr w:type="spellEnd"/>
            <w:r>
              <w:t xml:space="preserve"> JT Valve</w:t>
            </w:r>
          </w:p>
        </w:tc>
        <w:tc>
          <w:tcPr>
            <w:tcW w:w="1900" w:type="dxa"/>
          </w:tcPr>
          <w:p w14:paraId="660D8316" w14:textId="2B41EED4" w:rsidR="009A7DA9" w:rsidRDefault="00AB770A" w:rsidP="00C07031">
            <w:pPr>
              <w:contextualSpacing/>
              <w:jc w:val="center"/>
            </w:pPr>
            <w:r>
              <w:t>CPVCM02</w:t>
            </w:r>
            <w:r w:rsidR="009A7DA9">
              <w:t>JT</w:t>
            </w:r>
          </w:p>
        </w:tc>
      </w:tr>
    </w:tbl>
    <w:p w14:paraId="28127BB4" w14:textId="77777777" w:rsidR="00007EDF" w:rsidRDefault="00007EDF" w:rsidP="009C2668">
      <w:pPr>
        <w:jc w:val="center"/>
        <w:rPr>
          <w:b/>
          <w:sz w:val="20"/>
        </w:rPr>
      </w:pPr>
    </w:p>
    <w:p w14:paraId="585E3E78" w14:textId="77777777" w:rsidR="003157FA" w:rsidRDefault="003157FA" w:rsidP="009C2668">
      <w:pPr>
        <w:jc w:val="center"/>
        <w:rPr>
          <w:b/>
          <w:sz w:val="20"/>
        </w:rPr>
      </w:pPr>
    </w:p>
    <w:p w14:paraId="328F53A4" w14:textId="77777777" w:rsidR="003157FA" w:rsidRDefault="003157FA" w:rsidP="009C2668">
      <w:pPr>
        <w:jc w:val="center"/>
        <w:rPr>
          <w:b/>
          <w:sz w:val="20"/>
        </w:rPr>
      </w:pPr>
    </w:p>
    <w:p w14:paraId="751A4565" w14:textId="582F64FE" w:rsidR="003157FA" w:rsidRDefault="003157FA" w:rsidP="003157FA">
      <w:pPr>
        <w:jc w:val="center"/>
        <w:rPr>
          <w:b/>
          <w:sz w:val="20"/>
        </w:rPr>
      </w:pPr>
      <w:r>
        <w:rPr>
          <w:b/>
          <w:sz w:val="20"/>
        </w:rPr>
        <w:t>Table 5: CM2 Diodes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1"/>
        <w:gridCol w:w="2140"/>
      </w:tblGrid>
      <w:tr w:rsidR="003157FA" w14:paraId="5B766105" w14:textId="77777777" w:rsidTr="00B76F61">
        <w:trPr>
          <w:jc w:val="center"/>
        </w:trPr>
        <w:tc>
          <w:tcPr>
            <w:tcW w:w="3461" w:type="dxa"/>
          </w:tcPr>
          <w:p w14:paraId="203338FC" w14:textId="77777777" w:rsidR="003157FA" w:rsidRPr="00F27256" w:rsidRDefault="003157FA" w:rsidP="00B76F61">
            <w:pPr>
              <w:contextualSpacing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40" w:type="dxa"/>
          </w:tcPr>
          <w:p w14:paraId="681DD4B7" w14:textId="77777777" w:rsidR="003157FA" w:rsidRPr="00F27256" w:rsidRDefault="003157FA" w:rsidP="00B76F6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PV</w:t>
            </w:r>
          </w:p>
        </w:tc>
      </w:tr>
      <w:tr w:rsidR="003157FA" w14:paraId="17EF5D86" w14:textId="77777777" w:rsidTr="00B76F61">
        <w:trPr>
          <w:jc w:val="center"/>
        </w:trPr>
        <w:tc>
          <w:tcPr>
            <w:tcW w:w="3461" w:type="dxa"/>
          </w:tcPr>
          <w:p w14:paraId="4D29F554" w14:textId="77777777" w:rsidR="003157FA" w:rsidRDefault="003157FA" w:rsidP="00B76F61">
            <w:pPr>
              <w:contextualSpacing/>
            </w:pPr>
            <w:r>
              <w:t>Cavity 5 Helium Vessel Top</w:t>
            </w:r>
          </w:p>
        </w:tc>
        <w:tc>
          <w:tcPr>
            <w:tcW w:w="2140" w:type="dxa"/>
          </w:tcPr>
          <w:p w14:paraId="5DB58655" w14:textId="77777777" w:rsidR="003157FA" w:rsidRDefault="003157FA" w:rsidP="00B76F61">
            <w:pPr>
              <w:contextualSpacing/>
              <w:jc w:val="center"/>
            </w:pPr>
            <w:r>
              <w:t>srfccon3B:cha</w:t>
            </w:r>
          </w:p>
        </w:tc>
      </w:tr>
      <w:tr w:rsidR="003157FA" w14:paraId="42DD064F" w14:textId="77777777" w:rsidTr="00B76F61">
        <w:trPr>
          <w:jc w:val="center"/>
        </w:trPr>
        <w:tc>
          <w:tcPr>
            <w:tcW w:w="3461" w:type="dxa"/>
          </w:tcPr>
          <w:p w14:paraId="54E38DB5" w14:textId="77777777" w:rsidR="003157FA" w:rsidRDefault="003157FA" w:rsidP="00B76F61">
            <w:pPr>
              <w:contextualSpacing/>
            </w:pPr>
            <w:r>
              <w:t>Cavity 5 HOM Copper Strap DS</w:t>
            </w:r>
          </w:p>
        </w:tc>
        <w:tc>
          <w:tcPr>
            <w:tcW w:w="2140" w:type="dxa"/>
          </w:tcPr>
          <w:p w14:paraId="38C04327" w14:textId="77777777" w:rsidR="003157FA" w:rsidRDefault="003157FA" w:rsidP="00B76F61">
            <w:pPr>
              <w:contextualSpacing/>
              <w:jc w:val="center"/>
            </w:pPr>
            <w:r>
              <w:t>srfccon3B:chc</w:t>
            </w:r>
          </w:p>
        </w:tc>
      </w:tr>
      <w:tr w:rsidR="003157FA" w14:paraId="6172B157" w14:textId="77777777" w:rsidTr="00B76F61">
        <w:trPr>
          <w:jc w:val="center"/>
        </w:trPr>
        <w:tc>
          <w:tcPr>
            <w:tcW w:w="3461" w:type="dxa"/>
          </w:tcPr>
          <w:p w14:paraId="3447E80E" w14:textId="77777777" w:rsidR="003157FA" w:rsidRDefault="003157FA" w:rsidP="00B76F61">
            <w:pPr>
              <w:contextualSpacing/>
            </w:pPr>
            <w:r>
              <w:t>Cavity 5 HOM Copper Strap US</w:t>
            </w:r>
          </w:p>
        </w:tc>
        <w:tc>
          <w:tcPr>
            <w:tcW w:w="2140" w:type="dxa"/>
          </w:tcPr>
          <w:p w14:paraId="459E3561" w14:textId="77777777" w:rsidR="003157FA" w:rsidRDefault="003157FA" w:rsidP="00B76F61">
            <w:pPr>
              <w:contextualSpacing/>
              <w:jc w:val="center"/>
            </w:pPr>
            <w:r>
              <w:t>srfccon3B:chd</w:t>
            </w:r>
          </w:p>
        </w:tc>
      </w:tr>
      <w:tr w:rsidR="003157FA" w14:paraId="2F58B297" w14:textId="77777777" w:rsidTr="00B76F61">
        <w:trPr>
          <w:jc w:val="center"/>
        </w:trPr>
        <w:tc>
          <w:tcPr>
            <w:tcW w:w="3461" w:type="dxa"/>
          </w:tcPr>
          <w:p w14:paraId="5CD05E6F" w14:textId="77777777" w:rsidR="003157FA" w:rsidRDefault="003157FA" w:rsidP="00B76F61">
            <w:pPr>
              <w:contextualSpacing/>
            </w:pPr>
            <w:r>
              <w:t>Cavity 5 Helium Vessel Bottom</w:t>
            </w:r>
          </w:p>
        </w:tc>
        <w:tc>
          <w:tcPr>
            <w:tcW w:w="2140" w:type="dxa"/>
          </w:tcPr>
          <w:p w14:paraId="40C3B738" w14:textId="77777777" w:rsidR="003157FA" w:rsidRDefault="003157FA" w:rsidP="00B76F61">
            <w:pPr>
              <w:contextualSpacing/>
              <w:jc w:val="center"/>
            </w:pPr>
            <w:r>
              <w:t>srfccon3B:chb</w:t>
            </w:r>
          </w:p>
        </w:tc>
      </w:tr>
      <w:tr w:rsidR="003157FA" w14:paraId="4716FFC0" w14:textId="77777777" w:rsidTr="00B76F61">
        <w:trPr>
          <w:jc w:val="center"/>
        </w:trPr>
        <w:tc>
          <w:tcPr>
            <w:tcW w:w="3461" w:type="dxa"/>
          </w:tcPr>
          <w:p w14:paraId="78C81D20" w14:textId="77777777" w:rsidR="003157FA" w:rsidRDefault="003157FA" w:rsidP="00B76F61">
            <w:pPr>
              <w:contextualSpacing/>
            </w:pPr>
            <w:r>
              <w:t>Cavity 5 HOM Coupler Side</w:t>
            </w:r>
          </w:p>
        </w:tc>
        <w:tc>
          <w:tcPr>
            <w:tcW w:w="2140" w:type="dxa"/>
          </w:tcPr>
          <w:p w14:paraId="30123F66" w14:textId="77777777" w:rsidR="003157FA" w:rsidRDefault="003157FA" w:rsidP="00B76F61">
            <w:pPr>
              <w:contextualSpacing/>
              <w:jc w:val="center"/>
            </w:pPr>
            <w:r>
              <w:t>srfccon3B:chc</w:t>
            </w:r>
          </w:p>
        </w:tc>
      </w:tr>
    </w:tbl>
    <w:p w14:paraId="09943450" w14:textId="77777777" w:rsidR="003157FA" w:rsidRDefault="003157FA" w:rsidP="009C2668">
      <w:pPr>
        <w:jc w:val="center"/>
        <w:rPr>
          <w:b/>
          <w:sz w:val="20"/>
        </w:rPr>
      </w:pPr>
    </w:p>
    <w:p w14:paraId="2C92D045" w14:textId="77777777" w:rsidR="003157FA" w:rsidRDefault="003157FA" w:rsidP="00DA01BC">
      <w:pPr>
        <w:rPr>
          <w:b/>
          <w:sz w:val="20"/>
        </w:rPr>
      </w:pPr>
    </w:p>
    <w:p w14:paraId="174CB093" w14:textId="77777777" w:rsidR="003157FA" w:rsidRDefault="003157FA" w:rsidP="009C2668">
      <w:pPr>
        <w:jc w:val="center"/>
        <w:rPr>
          <w:b/>
          <w:sz w:val="20"/>
        </w:rPr>
      </w:pPr>
    </w:p>
    <w:p w14:paraId="6820630F" w14:textId="644DB405" w:rsidR="00620651" w:rsidRDefault="0023013B" w:rsidP="009C2668">
      <w:pPr>
        <w:jc w:val="center"/>
        <w:rPr>
          <w:b/>
          <w:sz w:val="20"/>
        </w:rPr>
      </w:pPr>
      <w:r>
        <w:rPr>
          <w:b/>
          <w:sz w:val="20"/>
        </w:rPr>
        <w:t>Table 4</w:t>
      </w:r>
      <w:r w:rsidR="00620651">
        <w:rPr>
          <w:b/>
          <w:sz w:val="20"/>
        </w:rPr>
        <w:t xml:space="preserve">: </w:t>
      </w:r>
      <w:r w:rsidR="00390F03">
        <w:rPr>
          <w:b/>
          <w:sz w:val="20"/>
        </w:rPr>
        <w:t>Channels for Strip Chart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1"/>
        <w:gridCol w:w="2065"/>
      </w:tblGrid>
      <w:tr w:rsidR="00087CA7" w14:paraId="032C8A68" w14:textId="77777777" w:rsidTr="00087CA7">
        <w:trPr>
          <w:jc w:val="center"/>
        </w:trPr>
        <w:tc>
          <w:tcPr>
            <w:tcW w:w="3461" w:type="dxa"/>
          </w:tcPr>
          <w:p w14:paraId="3D8518E8" w14:textId="77777777" w:rsidR="00087CA7" w:rsidRPr="00F27256" w:rsidRDefault="00087CA7" w:rsidP="001E461B">
            <w:pPr>
              <w:contextualSpacing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2065" w:type="dxa"/>
          </w:tcPr>
          <w:p w14:paraId="361949AF" w14:textId="77777777" w:rsidR="00087CA7" w:rsidRPr="00F27256" w:rsidRDefault="00087CA7" w:rsidP="00C070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PV</w:t>
            </w:r>
          </w:p>
        </w:tc>
      </w:tr>
      <w:tr w:rsidR="00087CA7" w14:paraId="6BBE86C1" w14:textId="77777777" w:rsidTr="00087CA7">
        <w:trPr>
          <w:jc w:val="center"/>
        </w:trPr>
        <w:tc>
          <w:tcPr>
            <w:tcW w:w="3461" w:type="dxa"/>
          </w:tcPr>
          <w:p w14:paraId="5EC6645D" w14:textId="77777777" w:rsidR="00087CA7" w:rsidRDefault="00087CA7" w:rsidP="00087CA7">
            <w:pPr>
              <w:contextualSpacing/>
            </w:pPr>
            <w:r>
              <w:t>Warm Mix Valve</w:t>
            </w:r>
            <w:r w:rsidR="00D74C87">
              <w:t xml:space="preserve"> Position</w:t>
            </w:r>
          </w:p>
        </w:tc>
        <w:tc>
          <w:tcPr>
            <w:tcW w:w="2065" w:type="dxa"/>
          </w:tcPr>
          <w:p w14:paraId="7C05208C" w14:textId="094D8093" w:rsidR="00087CA7" w:rsidRDefault="006307CA" w:rsidP="00C07031">
            <w:pPr>
              <w:contextualSpacing/>
              <w:jc w:val="center"/>
            </w:pPr>
            <w:r>
              <w:t>CEVCM03</w:t>
            </w:r>
            <w:r w:rsidR="0023013B">
              <w:t>MIX</w:t>
            </w:r>
          </w:p>
        </w:tc>
      </w:tr>
      <w:tr w:rsidR="00087CA7" w14:paraId="6A74BBD5" w14:textId="77777777" w:rsidTr="00087CA7">
        <w:trPr>
          <w:jc w:val="center"/>
        </w:trPr>
        <w:tc>
          <w:tcPr>
            <w:tcW w:w="3461" w:type="dxa"/>
          </w:tcPr>
          <w:p w14:paraId="07448989" w14:textId="77777777" w:rsidR="00087CA7" w:rsidRDefault="00087CA7" w:rsidP="00087CA7">
            <w:pPr>
              <w:contextualSpacing/>
            </w:pPr>
            <w:r>
              <w:t>Warm Gas Flow</w:t>
            </w:r>
          </w:p>
        </w:tc>
        <w:tc>
          <w:tcPr>
            <w:tcW w:w="2065" w:type="dxa"/>
          </w:tcPr>
          <w:p w14:paraId="6B5D0424" w14:textId="0CA6A809" w:rsidR="00087CA7" w:rsidRPr="001E461B" w:rsidRDefault="006307CA" w:rsidP="00C07031">
            <w:pPr>
              <w:contextualSpacing/>
              <w:jc w:val="center"/>
            </w:pPr>
            <w:r>
              <w:t>CFICM03</w:t>
            </w:r>
            <w:r w:rsidR="0023013B">
              <w:t>14</w:t>
            </w:r>
          </w:p>
        </w:tc>
      </w:tr>
    </w:tbl>
    <w:p w14:paraId="1B56C3CE" w14:textId="77777777" w:rsidR="003C5681" w:rsidRDefault="003C5681" w:rsidP="0023013B">
      <w:pPr>
        <w:rPr>
          <w:b/>
          <w:sz w:val="20"/>
        </w:rPr>
      </w:pPr>
    </w:p>
    <w:p w14:paraId="30AD5259" w14:textId="77777777" w:rsidR="00DA01BC" w:rsidRDefault="00DA01BC" w:rsidP="0023013B">
      <w:pPr>
        <w:rPr>
          <w:b/>
          <w:sz w:val="20"/>
        </w:rPr>
      </w:pPr>
    </w:p>
    <w:p w14:paraId="043D008B" w14:textId="77777777" w:rsidR="00DA01BC" w:rsidRDefault="00DA01BC" w:rsidP="0023013B">
      <w:pPr>
        <w:rPr>
          <w:b/>
          <w:sz w:val="20"/>
        </w:rPr>
      </w:pPr>
    </w:p>
    <w:p w14:paraId="6AA27F1D" w14:textId="6307E484" w:rsidR="00620651" w:rsidRDefault="00620651" w:rsidP="000A647C">
      <w:pPr>
        <w:jc w:val="center"/>
        <w:rPr>
          <w:b/>
          <w:sz w:val="20"/>
        </w:rPr>
      </w:pPr>
      <w:r>
        <w:rPr>
          <w:b/>
          <w:sz w:val="20"/>
        </w:rPr>
        <w:t>Table 5: Channels for Strip Chart 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1"/>
        <w:gridCol w:w="2065"/>
      </w:tblGrid>
      <w:tr w:rsidR="00092A79" w14:paraId="1A4EF52C" w14:textId="77777777" w:rsidTr="00E1088B">
        <w:trPr>
          <w:jc w:val="center"/>
        </w:trPr>
        <w:tc>
          <w:tcPr>
            <w:tcW w:w="3461" w:type="dxa"/>
          </w:tcPr>
          <w:p w14:paraId="76F36E19" w14:textId="77777777" w:rsidR="00092A79" w:rsidRPr="00F27256" w:rsidRDefault="00092A79" w:rsidP="00E1088B">
            <w:pPr>
              <w:contextualSpacing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065" w:type="dxa"/>
          </w:tcPr>
          <w:p w14:paraId="73D3AADE" w14:textId="77777777" w:rsidR="00092A79" w:rsidRPr="00F27256" w:rsidRDefault="00092A79" w:rsidP="00E1088B">
            <w:pPr>
              <w:contextualSpacing/>
              <w:rPr>
                <w:b/>
              </w:rPr>
            </w:pPr>
            <w:r>
              <w:rPr>
                <w:b/>
              </w:rPr>
              <w:t>PV</w:t>
            </w:r>
          </w:p>
        </w:tc>
      </w:tr>
      <w:tr w:rsidR="00092A79" w14:paraId="58AD27E5" w14:textId="77777777" w:rsidTr="00E1088B">
        <w:trPr>
          <w:jc w:val="center"/>
        </w:trPr>
        <w:tc>
          <w:tcPr>
            <w:tcW w:w="3461" w:type="dxa"/>
          </w:tcPr>
          <w:p w14:paraId="62204976" w14:textId="77777777" w:rsidR="00092A79" w:rsidRDefault="00092A79" w:rsidP="00E1088B">
            <w:pPr>
              <w:contextualSpacing/>
            </w:pPr>
            <w:r>
              <w:t>Beamline Vacuum</w:t>
            </w:r>
          </w:p>
        </w:tc>
        <w:tc>
          <w:tcPr>
            <w:tcW w:w="2065" w:type="dxa"/>
          </w:tcPr>
          <w:p w14:paraId="0BAF21B7" w14:textId="77777777" w:rsidR="00092A79" w:rsidRDefault="00092A79" w:rsidP="00E1088B">
            <w:pPr>
              <w:contextualSpacing/>
              <w:jc w:val="center"/>
            </w:pPr>
            <w:r>
              <w:t>SRFCMTFBLVAC1</w:t>
            </w:r>
          </w:p>
        </w:tc>
      </w:tr>
      <w:tr w:rsidR="00092A79" w14:paraId="0BA2F1FE" w14:textId="77777777" w:rsidTr="00E1088B">
        <w:trPr>
          <w:jc w:val="center"/>
        </w:trPr>
        <w:tc>
          <w:tcPr>
            <w:tcW w:w="3461" w:type="dxa"/>
          </w:tcPr>
          <w:p w14:paraId="05E061CC" w14:textId="77777777" w:rsidR="00092A79" w:rsidRDefault="00092A79" w:rsidP="00E1088B">
            <w:pPr>
              <w:contextualSpacing/>
            </w:pPr>
            <w:r>
              <w:t>Waveguide Vacuum</w:t>
            </w:r>
          </w:p>
        </w:tc>
        <w:tc>
          <w:tcPr>
            <w:tcW w:w="2065" w:type="dxa"/>
          </w:tcPr>
          <w:p w14:paraId="0C148E47" w14:textId="77777777" w:rsidR="00092A79" w:rsidRDefault="00092A79" w:rsidP="00E1088B">
            <w:pPr>
              <w:contextualSpacing/>
              <w:jc w:val="center"/>
            </w:pPr>
            <w:r>
              <w:t>SRFCMTFWGVAC1</w:t>
            </w:r>
          </w:p>
        </w:tc>
      </w:tr>
      <w:tr w:rsidR="00092A79" w14:paraId="756082B8" w14:textId="77777777" w:rsidTr="00E1088B">
        <w:trPr>
          <w:jc w:val="center"/>
        </w:trPr>
        <w:tc>
          <w:tcPr>
            <w:tcW w:w="3461" w:type="dxa"/>
          </w:tcPr>
          <w:p w14:paraId="052A5998" w14:textId="77777777" w:rsidR="00092A79" w:rsidRDefault="00092A79" w:rsidP="00E1088B">
            <w:pPr>
              <w:contextualSpacing/>
            </w:pPr>
            <w:r>
              <w:t>Insulating Vacuum</w:t>
            </w:r>
          </w:p>
        </w:tc>
        <w:tc>
          <w:tcPr>
            <w:tcW w:w="2065" w:type="dxa"/>
          </w:tcPr>
          <w:p w14:paraId="44BBD829" w14:textId="77777777" w:rsidR="00092A79" w:rsidRDefault="00092A79" w:rsidP="00E1088B">
            <w:pPr>
              <w:contextualSpacing/>
            </w:pPr>
            <w:r>
              <w:t>SRFCMTFINSULVAC1</w:t>
            </w:r>
          </w:p>
        </w:tc>
      </w:tr>
    </w:tbl>
    <w:p w14:paraId="1283C748" w14:textId="77777777" w:rsidR="00092A79" w:rsidRDefault="00092A79" w:rsidP="000A647C">
      <w:pPr>
        <w:jc w:val="center"/>
        <w:rPr>
          <w:b/>
          <w:sz w:val="20"/>
        </w:rPr>
      </w:pPr>
    </w:p>
    <w:p w14:paraId="6480C123" w14:textId="77777777" w:rsidR="007C493A" w:rsidRDefault="007C493A" w:rsidP="000A647C">
      <w:pPr>
        <w:jc w:val="center"/>
        <w:rPr>
          <w:b/>
          <w:sz w:val="20"/>
        </w:rPr>
      </w:pPr>
    </w:p>
    <w:p w14:paraId="70892381" w14:textId="77777777" w:rsidR="006307CA" w:rsidRDefault="006307CA" w:rsidP="000A647C">
      <w:pPr>
        <w:jc w:val="center"/>
        <w:rPr>
          <w:b/>
          <w:sz w:val="20"/>
        </w:rPr>
      </w:pPr>
    </w:p>
    <w:p w14:paraId="3A7E4D75" w14:textId="77777777" w:rsidR="008968FF" w:rsidRDefault="001E461B" w:rsidP="008968FF">
      <w:pPr>
        <w:pStyle w:val="ListParagraph"/>
        <w:numPr>
          <w:ilvl w:val="0"/>
          <w:numId w:val="1"/>
        </w:numPr>
        <w:jc w:val="both"/>
      </w:pPr>
      <w:r>
        <w:t xml:space="preserve">Contact the </w:t>
      </w:r>
      <w:proofErr w:type="spellStart"/>
      <w:r>
        <w:t>Cryo</w:t>
      </w:r>
      <w:proofErr w:type="spellEnd"/>
      <w:r>
        <w:t xml:space="preserve"> group and inform them that warm-up is about to start</w:t>
      </w:r>
    </w:p>
    <w:p w14:paraId="1A6E5101" w14:textId="77777777" w:rsidR="000D4D0C" w:rsidRDefault="000D4D0C" w:rsidP="000D4D0C">
      <w:pPr>
        <w:pStyle w:val="ListParagraph"/>
        <w:ind w:left="360"/>
        <w:jc w:val="both"/>
      </w:pPr>
    </w:p>
    <w:p w14:paraId="1526627E" w14:textId="77777777" w:rsidR="001A02BC" w:rsidRDefault="001A02BC" w:rsidP="001A02BC">
      <w:pPr>
        <w:pStyle w:val="ListParagraph"/>
        <w:numPr>
          <w:ilvl w:val="0"/>
          <w:numId w:val="1"/>
        </w:numPr>
        <w:jc w:val="both"/>
      </w:pPr>
      <w:r>
        <w:t xml:space="preserve">Create a Log Entry in SRFLOG, CLOG and </w:t>
      </w:r>
      <w:proofErr w:type="spellStart"/>
      <w:r>
        <w:t>ATLis</w:t>
      </w:r>
      <w:proofErr w:type="spellEnd"/>
      <w:r>
        <w:t xml:space="preserve"> stating the time of warm-up commencement</w:t>
      </w:r>
    </w:p>
    <w:p w14:paraId="7C9D280D" w14:textId="77777777" w:rsidR="001A02BC" w:rsidRDefault="001A02BC" w:rsidP="001A02BC">
      <w:pPr>
        <w:pStyle w:val="ListParagraph"/>
      </w:pPr>
    </w:p>
    <w:p w14:paraId="34168857" w14:textId="337258DB" w:rsidR="000D4D0C" w:rsidRDefault="000D4D0C" w:rsidP="008968FF">
      <w:pPr>
        <w:pStyle w:val="ListParagraph"/>
        <w:numPr>
          <w:ilvl w:val="0"/>
          <w:numId w:val="1"/>
        </w:numPr>
        <w:jc w:val="both"/>
      </w:pPr>
      <w:r>
        <w:t xml:space="preserve">Close </w:t>
      </w:r>
      <w:r w:rsidR="00AA10CE">
        <w:t>t</w:t>
      </w:r>
      <w:r w:rsidR="00CF50A1">
        <w:t>he 4.5 K supply valve CEVCM03</w:t>
      </w:r>
      <w:r w:rsidR="005B496A">
        <w:t>12</w:t>
      </w:r>
    </w:p>
    <w:p w14:paraId="5F7930C5" w14:textId="77777777" w:rsidR="008968FF" w:rsidRDefault="008968FF" w:rsidP="008968FF">
      <w:pPr>
        <w:pStyle w:val="ListParagraph"/>
        <w:ind w:left="360"/>
        <w:jc w:val="both"/>
      </w:pPr>
    </w:p>
    <w:p w14:paraId="4750D420" w14:textId="253D0B32" w:rsidR="008968FF" w:rsidRDefault="0062109B" w:rsidP="008968FF">
      <w:pPr>
        <w:pStyle w:val="ListParagraph"/>
        <w:numPr>
          <w:ilvl w:val="0"/>
          <w:numId w:val="1"/>
        </w:numPr>
        <w:jc w:val="both"/>
      </w:pPr>
      <w:r>
        <w:t xml:space="preserve">Close the </w:t>
      </w:r>
      <w:r w:rsidR="000D4D0C">
        <w:t xml:space="preserve">2 K return valve </w:t>
      </w:r>
      <w:r w:rsidR="00CF50A1">
        <w:t>CEVCM03</w:t>
      </w:r>
      <w:r w:rsidR="008968FF">
        <w:t>RT</w:t>
      </w:r>
    </w:p>
    <w:p w14:paraId="02E6B24F" w14:textId="77777777" w:rsidR="001813BA" w:rsidRDefault="001813BA" w:rsidP="001813BA">
      <w:pPr>
        <w:pStyle w:val="ListParagraph"/>
        <w:ind w:left="360"/>
        <w:jc w:val="both"/>
      </w:pPr>
    </w:p>
    <w:p w14:paraId="67533CA4" w14:textId="77777777" w:rsidR="00EC4E52" w:rsidRDefault="00EC4E52" w:rsidP="001E461B">
      <w:pPr>
        <w:pStyle w:val="ListParagraph"/>
        <w:numPr>
          <w:ilvl w:val="0"/>
          <w:numId w:val="1"/>
        </w:numPr>
        <w:jc w:val="both"/>
      </w:pPr>
      <w:r>
        <w:t xml:space="preserve">Perform the following valve operations inside the </w:t>
      </w:r>
      <w:r w:rsidR="00F55DAA">
        <w:t>LERF vault</w:t>
      </w:r>
      <w:r>
        <w:t>:</w:t>
      </w:r>
    </w:p>
    <w:p w14:paraId="7F4A4568" w14:textId="77777777" w:rsidR="00EC4E52" w:rsidRDefault="00EC4E52" w:rsidP="00EC4E52">
      <w:pPr>
        <w:pStyle w:val="ListParagraph"/>
      </w:pPr>
    </w:p>
    <w:p w14:paraId="5F5591DA" w14:textId="62BD4A0C" w:rsidR="00EC4E52" w:rsidRDefault="00EC4E52" w:rsidP="00EC4E52">
      <w:pPr>
        <w:pStyle w:val="ListParagraph"/>
        <w:numPr>
          <w:ilvl w:val="1"/>
          <w:numId w:val="1"/>
        </w:numPr>
        <w:jc w:val="both"/>
      </w:pPr>
      <w:r>
        <w:t>Close the Guard Vacuum</w:t>
      </w:r>
      <w:r w:rsidR="0085410B">
        <w:t xml:space="preserve"> manual valve (CMVCM0</w:t>
      </w:r>
      <w:r w:rsidR="004C21A3">
        <w:t>3</w:t>
      </w:r>
      <w:r w:rsidR="00F859CF">
        <w:t>71)</w:t>
      </w:r>
    </w:p>
    <w:p w14:paraId="74D2EF6F" w14:textId="4341442D" w:rsidR="00EC4E52" w:rsidRDefault="008968FF" w:rsidP="004C21A3">
      <w:pPr>
        <w:pStyle w:val="ListParagraph"/>
        <w:numPr>
          <w:ilvl w:val="1"/>
          <w:numId w:val="1"/>
        </w:numPr>
        <w:jc w:val="both"/>
      </w:pPr>
      <w:r>
        <w:t>Open the 300 K Helium Supply</w:t>
      </w:r>
      <w:r w:rsidR="00EC4E52">
        <w:t xml:space="preserve"> manual valve</w:t>
      </w:r>
      <w:r w:rsidR="004C21A3">
        <w:t xml:space="preserve"> (CMVCM03</w:t>
      </w:r>
      <w:r>
        <w:t>65</w:t>
      </w:r>
      <w:r w:rsidR="00F859CF">
        <w:t>)</w:t>
      </w:r>
    </w:p>
    <w:p w14:paraId="5B386F3B" w14:textId="61B2ECD6" w:rsidR="00A870BD" w:rsidRDefault="00A870BD" w:rsidP="00A870BD">
      <w:pPr>
        <w:pStyle w:val="ListParagraph"/>
        <w:numPr>
          <w:ilvl w:val="0"/>
          <w:numId w:val="1"/>
        </w:numPr>
        <w:jc w:val="both"/>
      </w:pPr>
      <w:r>
        <w:t>Open the cooldown bypass valve (C</w:t>
      </w:r>
      <w:r w:rsidR="00CD4391">
        <w:t>EVCM03</w:t>
      </w:r>
      <w:r>
        <w:t>CD). This step may be done whenever testing for the CM is complete; the remainder of the warm up operation does not have to be started immediately.</w:t>
      </w:r>
      <w:r w:rsidR="0032101C">
        <w:t xml:space="preserve"> Ensure that the return line pressure (CPICM0212) remains below 1.05 </w:t>
      </w:r>
      <w:proofErr w:type="spellStart"/>
      <w:r w:rsidR="0032101C">
        <w:t>atm</w:t>
      </w:r>
      <w:proofErr w:type="spellEnd"/>
      <w:r w:rsidR="0032101C">
        <w:t xml:space="preserve"> (798 </w:t>
      </w:r>
      <w:proofErr w:type="spellStart"/>
      <w:r w:rsidR="0032101C">
        <w:t>Torr</w:t>
      </w:r>
      <w:proofErr w:type="spellEnd"/>
      <w:r w:rsidR="0032101C">
        <w:t>).</w:t>
      </w:r>
    </w:p>
    <w:p w14:paraId="1F1018A8" w14:textId="77777777" w:rsidR="00A870BD" w:rsidRDefault="00A870BD" w:rsidP="00CD4391">
      <w:pPr>
        <w:pStyle w:val="ListParagraph"/>
        <w:ind w:left="360"/>
        <w:jc w:val="both"/>
      </w:pPr>
    </w:p>
    <w:p w14:paraId="478E9FED" w14:textId="2BE0DB8A" w:rsidR="001E461B" w:rsidRDefault="001E461B" w:rsidP="001E461B">
      <w:pPr>
        <w:pStyle w:val="ListParagraph"/>
        <w:numPr>
          <w:ilvl w:val="0"/>
          <w:numId w:val="1"/>
        </w:numPr>
        <w:jc w:val="both"/>
      </w:pPr>
      <w:r>
        <w:t>Close the CM JT valve</w:t>
      </w:r>
      <w:r w:rsidR="009C1DC8">
        <w:t>s</w:t>
      </w:r>
      <w:r w:rsidR="00D97C55">
        <w:t xml:space="preserve"> (CPVCM01</w:t>
      </w:r>
      <w:r w:rsidR="00D14D69">
        <w:t>J</w:t>
      </w:r>
      <w:r w:rsidR="00D97C55">
        <w:t>T &amp; CPVCM02</w:t>
      </w:r>
      <w:r w:rsidR="00B23724">
        <w:t>JT</w:t>
      </w:r>
      <w:r>
        <w:t>) and open the CM cooldown valve</w:t>
      </w:r>
      <w:r w:rsidR="00435042">
        <w:t>s (CPVCM01CD &amp; CPVCM02</w:t>
      </w:r>
      <w:r w:rsidR="00B23724">
        <w:t>CD</w:t>
      </w:r>
      <w:r w:rsidR="00D14D69">
        <w:t>)</w:t>
      </w:r>
      <w:r w:rsidR="00EC4E52">
        <w:t>. Ensure that valve</w:t>
      </w:r>
      <w:r w:rsidR="00F2607A">
        <w:t>s</w:t>
      </w:r>
      <w:r w:rsidR="00EC4E52">
        <w:t xml:space="preserve"> </w:t>
      </w:r>
      <w:r w:rsidR="00F2607A">
        <w:t xml:space="preserve">to the cooldown header </w:t>
      </w:r>
      <w:r w:rsidR="00D14D69">
        <w:t>are</w:t>
      </w:r>
      <w:r w:rsidR="00EC4E52">
        <w:t xml:space="preserve"> open at all times.</w:t>
      </w:r>
    </w:p>
    <w:p w14:paraId="459A1818" w14:textId="77777777" w:rsidR="000F3A34" w:rsidRDefault="000F3A34" w:rsidP="000F3A34">
      <w:pPr>
        <w:pStyle w:val="ListParagraph"/>
        <w:ind w:left="360"/>
        <w:jc w:val="both"/>
      </w:pPr>
    </w:p>
    <w:p w14:paraId="439B381F" w14:textId="77777777" w:rsidR="000F3A34" w:rsidRDefault="000F3A34" w:rsidP="000F3A34">
      <w:pPr>
        <w:pStyle w:val="ListParagraph"/>
        <w:numPr>
          <w:ilvl w:val="0"/>
          <w:numId w:val="1"/>
        </w:numPr>
        <w:jc w:val="both"/>
      </w:pPr>
      <w:r>
        <w:t>During warm-up, the following must be maintained for the GHRP between 80K to 300K:</w:t>
      </w:r>
    </w:p>
    <w:p w14:paraId="34C4CA37" w14:textId="77777777" w:rsidR="000F3A34" w:rsidRDefault="000F3A34" w:rsidP="000F3A34">
      <w:pPr>
        <w:pStyle w:val="ListParagraph"/>
      </w:pPr>
    </w:p>
    <w:p w14:paraId="7C8E685C" w14:textId="5A09967A" w:rsidR="000F3A34" w:rsidRDefault="000F3A34" w:rsidP="000F3A34">
      <w:pPr>
        <w:pStyle w:val="ListParagraph"/>
        <w:numPr>
          <w:ilvl w:val="1"/>
          <w:numId w:val="1"/>
        </w:numPr>
        <w:jc w:val="both"/>
      </w:pPr>
      <w:r>
        <w:t xml:space="preserve">The upper diode temperature must be within 25K of the lower diode. This quantity can be seen on the Production </w:t>
      </w:r>
      <w:proofErr w:type="spellStart"/>
      <w:r>
        <w:t>Cryomodule</w:t>
      </w:r>
      <w:proofErr w:type="spellEnd"/>
      <w:r>
        <w:t xml:space="preserve"> Instrumentation screen in the Log Book workspace as GHRP DELTA T.</w:t>
      </w:r>
      <w:r w:rsidR="002F0CB2">
        <w:t xml:space="preserve"> It can be plotted as GHRPDELTA1 &amp; GHRPDELTA2</w:t>
      </w:r>
      <w:r>
        <w:t>.</w:t>
      </w:r>
    </w:p>
    <w:p w14:paraId="7E467D17" w14:textId="2237536B" w:rsidR="000F3A34" w:rsidRDefault="000F3A34" w:rsidP="000F3A34">
      <w:pPr>
        <w:pStyle w:val="ListParagraph"/>
        <w:numPr>
          <w:ilvl w:val="1"/>
          <w:numId w:val="1"/>
        </w:numPr>
        <w:jc w:val="both"/>
      </w:pPr>
      <w:r>
        <w:t>The GHRP temperature should not warm at a rate faster than 10K/hr. This quantity can be seen on the screen on the GHRP image. The “Rate” function of this reading should be set to 5 minutes</w:t>
      </w:r>
      <w:r w:rsidR="002F0CB2">
        <w:t>. It can be plotted as GHRPRATE1 &amp; GHRPRATE2</w:t>
      </w:r>
      <w:r>
        <w:t>.</w:t>
      </w:r>
    </w:p>
    <w:p w14:paraId="7139DC4E" w14:textId="77777777" w:rsidR="009B550B" w:rsidRDefault="009B550B" w:rsidP="00337DED"/>
    <w:p w14:paraId="53C58D67" w14:textId="05722494" w:rsidR="009B550B" w:rsidRDefault="009B550B" w:rsidP="009B550B">
      <w:pPr>
        <w:pStyle w:val="ListParagraph"/>
        <w:numPr>
          <w:ilvl w:val="0"/>
          <w:numId w:val="1"/>
        </w:numPr>
        <w:jc w:val="both"/>
      </w:pPr>
      <w:r>
        <w:t xml:space="preserve">Turn on the heaters on the Helium Vessels to half power (50W). </w:t>
      </w:r>
      <w:r w:rsidR="00F46BF9">
        <w:t>Monitor the</w:t>
      </w:r>
      <w:r w:rsidR="00FC3010">
        <w:t xml:space="preserve"> </w:t>
      </w:r>
      <w:r w:rsidR="00EC2D43">
        <w:t xml:space="preserve">CHL </w:t>
      </w:r>
      <w:r w:rsidR="003433F9">
        <w:t>Re</w:t>
      </w:r>
      <w:r w:rsidR="002B3A2B">
        <w:t>covery</w:t>
      </w:r>
      <w:r w:rsidR="00F46BF9">
        <w:t xml:space="preserve"> Pressure (CPI</w:t>
      </w:r>
      <w:r w:rsidR="002B3A2B">
        <w:t>0840</w:t>
      </w:r>
      <w:r w:rsidR="00F46BF9">
        <w:t xml:space="preserve">) </w:t>
      </w:r>
      <w:r>
        <w:t xml:space="preserve">to ensure that it stays below </w:t>
      </w:r>
      <w:r w:rsidR="002B3A2B">
        <w:t>1.09 atm</w:t>
      </w:r>
      <w:r>
        <w:t xml:space="preserve">. </w:t>
      </w:r>
      <w:proofErr w:type="gramStart"/>
      <w:r>
        <w:t>Slowly</w:t>
      </w:r>
      <w:proofErr w:type="gramEnd"/>
      <w:r>
        <w:t xml:space="preserve"> raise the heater levels</w:t>
      </w:r>
      <w:r w:rsidR="00B46BBD">
        <w:t xml:space="preserve"> to a maximum of 30</w:t>
      </w:r>
      <w:r w:rsidR="00690D3C">
        <w:t xml:space="preserve"> </w:t>
      </w:r>
      <w:r w:rsidR="00C93357">
        <w:t>W per heater</w:t>
      </w:r>
      <w:r>
        <w:t xml:space="preserve"> while monitoring the pressure, until </w:t>
      </w:r>
      <w:r w:rsidR="00146861">
        <w:t xml:space="preserve">the </w:t>
      </w:r>
      <w:r w:rsidR="00061839">
        <w:t>downstream</w:t>
      </w:r>
      <w:r w:rsidR="00146861">
        <w:t xml:space="preserve"> liquid level</w:t>
      </w:r>
      <w:r w:rsidR="00751978">
        <w:t>s</w:t>
      </w:r>
      <w:r w:rsidR="00690D3C">
        <w:t xml:space="preserve"> (CLLCM0211</w:t>
      </w:r>
      <w:r w:rsidR="00061839">
        <w:t xml:space="preserve"> &amp; CLLCM01</w:t>
      </w:r>
      <w:r w:rsidR="00690D3C">
        <w:t>13</w:t>
      </w:r>
      <w:r w:rsidR="003C5681">
        <w:t xml:space="preserve">) are </w:t>
      </w:r>
      <w:r w:rsidR="00146861">
        <w:t>below 20%</w:t>
      </w:r>
      <w:r>
        <w:t xml:space="preserve">. Open </w:t>
      </w:r>
      <w:r w:rsidR="00061839">
        <w:t>the warm mix gas valve (CEVCM03</w:t>
      </w:r>
      <w:r w:rsidR="005C7D42">
        <w:t>MIX</w:t>
      </w:r>
      <w:r>
        <w:t>)</w:t>
      </w:r>
      <w:r w:rsidR="00807404">
        <w:t xml:space="preserve"> to 5</w:t>
      </w:r>
      <w:r>
        <w:t>0%</w:t>
      </w:r>
      <w:r w:rsidR="00D27E5A">
        <w:t xml:space="preserve"> </w:t>
      </w:r>
      <w:r>
        <w:t>to aid in boil-off. The heaters will switch off when the liquid level reaches 20%.</w:t>
      </w:r>
      <w:r w:rsidR="00054BC9">
        <w:t xml:space="preserve"> </w:t>
      </w:r>
      <w:r w:rsidR="00367EF4">
        <w:t>System should pressurize to ~</w:t>
      </w:r>
      <w:r w:rsidR="00F2607A">
        <w:t>1.05 atm.</w:t>
      </w:r>
    </w:p>
    <w:p w14:paraId="2D223B3B" w14:textId="77777777" w:rsidR="009B550B" w:rsidRDefault="009B550B" w:rsidP="009B550B"/>
    <w:p w14:paraId="1547011B" w14:textId="0ABD74D8" w:rsidR="00EC4E52" w:rsidRDefault="00C30A80" w:rsidP="001E461B">
      <w:pPr>
        <w:pStyle w:val="ListParagraph"/>
        <w:numPr>
          <w:ilvl w:val="0"/>
          <w:numId w:val="1"/>
        </w:numPr>
        <w:jc w:val="both"/>
      </w:pPr>
      <w:r>
        <w:t>Open the warm mix g</w:t>
      </w:r>
      <w:r w:rsidR="00367EF4">
        <w:t>as valve (CEVCM03</w:t>
      </w:r>
      <w:r w:rsidR="00807404">
        <w:t>MIX</w:t>
      </w:r>
      <w:r w:rsidR="00C93357">
        <w:t>) to 100</w:t>
      </w:r>
      <w:r w:rsidR="00EC4E52">
        <w:t>%</w:t>
      </w:r>
      <w:r w:rsidR="00480D87">
        <w:t>. Th</w:t>
      </w:r>
      <w:r w:rsidR="00807404">
        <w:t>e</w:t>
      </w:r>
      <w:r w:rsidR="000D633F">
        <w:t xml:space="preserve"> </w:t>
      </w:r>
      <w:r w:rsidR="00A1555E">
        <w:t>warm gas flow indicator (CFICM03</w:t>
      </w:r>
      <w:r w:rsidR="00807404">
        <w:t>14</w:t>
      </w:r>
      <w:r w:rsidR="00480D87">
        <w:t>) should read between 1.0 – 1.5 g/s</w:t>
      </w:r>
      <w:r w:rsidR="009B550B">
        <w:t>. Note that the default position for this flow meter is ~0.5 g/s</w:t>
      </w:r>
      <w:r w:rsidR="00E102B1">
        <w:t>,</w:t>
      </w:r>
      <w:r w:rsidR="009B550B">
        <w:t xml:space="preserve"> i.e. a reading of 1.5 g/s is actually only 1.0 g/s.</w:t>
      </w:r>
    </w:p>
    <w:p w14:paraId="600224E6" w14:textId="77777777" w:rsidR="001E461B" w:rsidRDefault="001E461B" w:rsidP="001E461B">
      <w:pPr>
        <w:pStyle w:val="ListParagraph"/>
      </w:pPr>
    </w:p>
    <w:p w14:paraId="4D4E7F52" w14:textId="77777777" w:rsidR="001E461B" w:rsidRDefault="001E461B" w:rsidP="009B550B">
      <w:pPr>
        <w:pStyle w:val="ListParagraph"/>
        <w:numPr>
          <w:ilvl w:val="0"/>
          <w:numId w:val="1"/>
        </w:numPr>
        <w:jc w:val="both"/>
      </w:pPr>
      <w:r>
        <w:t>Turn on the Heaters on the CM cooldow</w:t>
      </w:r>
      <w:r w:rsidR="00C93357">
        <w:t>n line to their full power of 150</w:t>
      </w:r>
      <w:r>
        <w:t>W</w:t>
      </w:r>
      <w:r w:rsidR="00B46BBD">
        <w:t xml:space="preserve"> using the Master Voltage knob on the power supply (Figure 1)</w:t>
      </w:r>
      <w:r w:rsidR="00C93357">
        <w:t xml:space="preserve">. This </w:t>
      </w:r>
      <w:r w:rsidR="007F3786">
        <w:t>corresponds to a current of 3.60</w:t>
      </w:r>
      <w:r w:rsidR="00C93357">
        <w:t xml:space="preserve">A on the </w:t>
      </w:r>
      <w:r w:rsidR="00B46BBD">
        <w:t>display</w:t>
      </w:r>
      <w:r w:rsidR="00C93357">
        <w:t>.</w:t>
      </w:r>
    </w:p>
    <w:p w14:paraId="5777389E" w14:textId="77777777" w:rsidR="00B46BBD" w:rsidRDefault="00B46BBD" w:rsidP="00B46BBD">
      <w:pPr>
        <w:pStyle w:val="ListParagraph"/>
      </w:pPr>
    </w:p>
    <w:p w14:paraId="13C3D859" w14:textId="77777777" w:rsidR="00B46BBD" w:rsidRDefault="00B46BBD" w:rsidP="00B46B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1833F" wp14:editId="41A4E46C">
                <wp:simplePos x="0" y="0"/>
                <wp:positionH relativeFrom="column">
                  <wp:posOffset>3181350</wp:posOffset>
                </wp:positionH>
                <wp:positionV relativeFrom="paragraph">
                  <wp:posOffset>1257300</wp:posOffset>
                </wp:positionV>
                <wp:extent cx="876300" cy="838200"/>
                <wp:effectExtent l="19050" t="19050" r="38100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382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238F7A" id="Oval 2" o:spid="_x0000_s1026" style="position:absolute;margin-left:250.5pt;margin-top:99pt;width:69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DDBE995" wp14:editId="289CFDFB">
            <wp:extent cx="4953000" cy="3714750"/>
            <wp:effectExtent l="0" t="0" r="0" b="0"/>
            <wp:docPr id="1" name="Picture 1" descr="C:\Users\huque\Downloads\20180129_11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que\Downloads\20180129_112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761" cy="371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F84BB" w14:textId="77777777" w:rsidR="006E07DA" w:rsidRPr="00B46BBD" w:rsidRDefault="00B46BBD" w:rsidP="00B46BBD">
      <w:pPr>
        <w:jc w:val="center"/>
        <w:rPr>
          <w:b/>
          <w:sz w:val="20"/>
        </w:rPr>
      </w:pPr>
      <w:r>
        <w:rPr>
          <w:b/>
          <w:sz w:val="20"/>
        </w:rPr>
        <w:t>Figure 1: Cooldown Heater Power Supply showing ampere display (circled)</w:t>
      </w:r>
    </w:p>
    <w:p w14:paraId="14A3CED5" w14:textId="77777777" w:rsidR="00B46BBD" w:rsidRDefault="00B46BBD" w:rsidP="00F67388"/>
    <w:p w14:paraId="6B426D22" w14:textId="77777777" w:rsidR="00146861" w:rsidRDefault="00146861" w:rsidP="006E07DA">
      <w:pPr>
        <w:pStyle w:val="ListParagraph"/>
        <w:jc w:val="both"/>
      </w:pPr>
    </w:p>
    <w:p w14:paraId="6E61B48C" w14:textId="0A9F25CC" w:rsidR="00B46BBD" w:rsidRDefault="00BD288A" w:rsidP="00E03948">
      <w:pPr>
        <w:pStyle w:val="ListParagraph"/>
        <w:numPr>
          <w:ilvl w:val="0"/>
          <w:numId w:val="1"/>
        </w:numPr>
        <w:jc w:val="both"/>
      </w:pPr>
      <w:r>
        <w:t>Increase</w:t>
      </w:r>
      <w:r w:rsidR="00AC1123">
        <w:t xml:space="preserve"> or decrease</w:t>
      </w:r>
      <w:r>
        <w:t xml:space="preserve"> the warm g</w:t>
      </w:r>
      <w:r w:rsidR="001960E0">
        <w:t>as fl</w:t>
      </w:r>
      <w:r w:rsidR="00EC00DB">
        <w:t>ow by opening the valve (CEVCM03</w:t>
      </w:r>
      <w:r>
        <w:t xml:space="preserve">MIX) </w:t>
      </w:r>
      <w:r w:rsidR="00F67388">
        <w:t>as needed</w:t>
      </w:r>
      <w:r>
        <w:t xml:space="preserve">. The </w:t>
      </w:r>
      <w:r w:rsidR="00AC1123">
        <w:t>flow should be between 1.5 – 2.0</w:t>
      </w:r>
      <w:r>
        <w:t xml:space="preserve"> </w:t>
      </w:r>
      <w:proofErr w:type="gramStart"/>
      <w:r>
        <w:t>g/s</w:t>
      </w:r>
      <w:proofErr w:type="gramEnd"/>
      <w:r w:rsidR="00EA68BC">
        <w:t>.</w:t>
      </w:r>
      <w:r w:rsidR="00F67388">
        <w:t xml:space="preserve"> The tables below show the valve set to 50%</w:t>
      </w:r>
      <w:r w:rsidR="00C92996">
        <w:t xml:space="preserve"> as an example</w:t>
      </w:r>
      <w:r w:rsidR="00F67388">
        <w:t>.</w:t>
      </w:r>
    </w:p>
    <w:p w14:paraId="35586129" w14:textId="77777777" w:rsidR="00EA68BC" w:rsidRDefault="00EA68BC" w:rsidP="00994178"/>
    <w:p w14:paraId="1A9436F1" w14:textId="14592BC2" w:rsidR="00F67388" w:rsidRDefault="00F67388" w:rsidP="006E07DA">
      <w:pPr>
        <w:pStyle w:val="ListParagraph"/>
        <w:numPr>
          <w:ilvl w:val="0"/>
          <w:numId w:val="1"/>
        </w:numPr>
        <w:jc w:val="both"/>
      </w:pPr>
      <w:r>
        <w:t xml:space="preserve">When </w:t>
      </w:r>
      <w:r w:rsidR="002B5E9A">
        <w:t xml:space="preserve">temperature of the </w:t>
      </w:r>
      <w:r w:rsidR="00AC1123">
        <w:t xml:space="preserve">Cavity </w:t>
      </w:r>
      <w:r w:rsidR="00C93357">
        <w:t>5</w:t>
      </w:r>
      <w:r w:rsidR="00AC1123">
        <w:t xml:space="preserve"> Helium Vessel Bottom (</w:t>
      </w:r>
      <w:r w:rsidR="00C93357">
        <w:t>srfccon3</w:t>
      </w:r>
      <w:r w:rsidR="0032788F">
        <w:t>A</w:t>
      </w:r>
      <w:r w:rsidR="00C93357">
        <w:t>:chb</w:t>
      </w:r>
      <w:r w:rsidR="0032788F">
        <w:t xml:space="preserve"> &amp; srfccon3B:chb</w:t>
      </w:r>
      <w:r w:rsidR="002B5E9A">
        <w:t>)</w:t>
      </w:r>
      <w:r w:rsidR="00011840">
        <w:t xml:space="preserve"> or</w:t>
      </w:r>
      <w:r w:rsidR="00C93357">
        <w:t xml:space="preserve"> the Cavity 5 HOM Coupler</w:t>
      </w:r>
      <w:r>
        <w:t xml:space="preserve"> </w:t>
      </w:r>
      <w:r w:rsidR="00C93357">
        <w:t>(srfccon3</w:t>
      </w:r>
      <w:r w:rsidR="0032788F">
        <w:t>A</w:t>
      </w:r>
      <w:r w:rsidR="00C93357">
        <w:t>:ch</w:t>
      </w:r>
      <w:r w:rsidR="008C7C09">
        <w:t>c</w:t>
      </w:r>
      <w:r w:rsidR="0032788F">
        <w:t xml:space="preserve"> &amp; srfccon3B:chc</w:t>
      </w:r>
      <w:r w:rsidR="00C93357">
        <w:t xml:space="preserve">) rises to 50K, </w:t>
      </w:r>
      <w:r>
        <w:t>contact the CM assembly group (contact details below) to introduce nitrogen in</w:t>
      </w:r>
      <w:r w:rsidR="007556E3">
        <w:t xml:space="preserve">to the insulating vacuum space, </w:t>
      </w:r>
      <w:r>
        <w:t>bringing the</w:t>
      </w:r>
      <w:r w:rsidR="007556E3">
        <w:t xml:space="preserve"> pressure to 1 </w:t>
      </w:r>
      <w:proofErr w:type="spellStart"/>
      <w:r w:rsidR="007556E3">
        <w:t>torr</w:t>
      </w:r>
      <w:proofErr w:type="spellEnd"/>
      <w:r w:rsidR="007556E3">
        <w:t>,</w:t>
      </w:r>
      <w:r w:rsidR="00AC1123">
        <w:t xml:space="preserve"> and turn</w:t>
      </w:r>
      <w:r>
        <w:t xml:space="preserve"> off the insulating vacuum pump.</w:t>
      </w:r>
      <w:r w:rsidR="00AC1123">
        <w:t xml:space="preserve"> </w:t>
      </w:r>
      <w:r w:rsidR="00B46BBD">
        <w:t xml:space="preserve">There will be a change in the GHRP warming rate; allow it to stabilize before making any </w:t>
      </w:r>
      <w:r w:rsidR="00A047D5">
        <w:t>moves</w:t>
      </w:r>
      <w:r w:rsidR="00B46BBD">
        <w:t xml:space="preserve"> to slow it down. </w:t>
      </w:r>
      <w:r w:rsidR="00AC1123">
        <w:t>Make a Log Entry</w:t>
      </w:r>
      <w:r w:rsidR="00C93357">
        <w:t xml:space="preserve"> </w:t>
      </w:r>
      <w:r w:rsidR="00AC1123">
        <w:t>listing the new insulating vacuum pressure.</w:t>
      </w:r>
    </w:p>
    <w:p w14:paraId="430C753F" w14:textId="77777777" w:rsidR="00F67388" w:rsidRDefault="00F67388" w:rsidP="00F67388">
      <w:pPr>
        <w:pStyle w:val="ListParagraph"/>
      </w:pPr>
    </w:p>
    <w:p w14:paraId="4FFAC67B" w14:textId="77777777" w:rsidR="00F67388" w:rsidRDefault="00F67388" w:rsidP="00F67388">
      <w:pPr>
        <w:pStyle w:val="ListParagraph"/>
        <w:numPr>
          <w:ilvl w:val="1"/>
          <w:numId w:val="1"/>
        </w:numPr>
        <w:jc w:val="both"/>
      </w:pPr>
      <w:r w:rsidRPr="00614D04">
        <w:rPr>
          <w:b/>
        </w:rPr>
        <w:t>John Fischer</w:t>
      </w:r>
      <w:r>
        <w:t xml:space="preserve"> – x7408, cell: </w:t>
      </w:r>
      <w:r w:rsidR="002B5E9A">
        <w:t>757-334-2758</w:t>
      </w:r>
    </w:p>
    <w:p w14:paraId="629D394B" w14:textId="77777777" w:rsidR="002B5E9A" w:rsidRDefault="002B5E9A" w:rsidP="00F67388">
      <w:pPr>
        <w:pStyle w:val="ListParagraph"/>
        <w:numPr>
          <w:ilvl w:val="1"/>
          <w:numId w:val="1"/>
        </w:numPr>
        <w:jc w:val="both"/>
      </w:pPr>
      <w:r w:rsidRPr="00614D04">
        <w:rPr>
          <w:b/>
        </w:rPr>
        <w:t>Frank Humphry</w:t>
      </w:r>
      <w:r>
        <w:t xml:space="preserve"> – x5291, cell: 757-593-5988</w:t>
      </w:r>
    </w:p>
    <w:p w14:paraId="44ABDF91" w14:textId="77777777" w:rsidR="002B5E9A" w:rsidRDefault="002B5E9A" w:rsidP="00F67388">
      <w:pPr>
        <w:pStyle w:val="ListParagraph"/>
        <w:numPr>
          <w:ilvl w:val="1"/>
          <w:numId w:val="1"/>
        </w:numPr>
        <w:jc w:val="both"/>
      </w:pPr>
      <w:r w:rsidRPr="00614D04">
        <w:rPr>
          <w:b/>
        </w:rPr>
        <w:t>Ken Worland</w:t>
      </w:r>
      <w:r>
        <w:t xml:space="preserve"> – x5697, cell: 757-509-1423</w:t>
      </w:r>
    </w:p>
    <w:p w14:paraId="10AC980B" w14:textId="77777777" w:rsidR="002B5E9A" w:rsidRDefault="002B5E9A" w:rsidP="00A55F09">
      <w:pPr>
        <w:jc w:val="both"/>
      </w:pPr>
    </w:p>
    <w:p w14:paraId="485193B8" w14:textId="1A7CDB0A" w:rsidR="002B5E9A" w:rsidRDefault="00AC1123" w:rsidP="00AC1123">
      <w:pPr>
        <w:pStyle w:val="ListParagraph"/>
        <w:numPr>
          <w:ilvl w:val="0"/>
          <w:numId w:val="1"/>
        </w:numPr>
        <w:jc w:val="both"/>
      </w:pPr>
      <w:r>
        <w:t>When the C</w:t>
      </w:r>
      <w:r w:rsidR="00C93357">
        <w:t>avity 5</w:t>
      </w:r>
      <w:r w:rsidR="002B5E9A">
        <w:t xml:space="preserve"> temperature</w:t>
      </w:r>
      <w:r w:rsidR="00C93357">
        <w:t>s</w:t>
      </w:r>
      <w:r w:rsidR="002B5E9A">
        <w:t xml:space="preserve"> </w:t>
      </w:r>
      <w:r w:rsidR="00C93357">
        <w:t>reach</w:t>
      </w:r>
      <w:r w:rsidR="002B5E9A">
        <w:t xml:space="preserve"> 100K, ask the CM assembly gr</w:t>
      </w:r>
      <w:r w:rsidR="00EE42F4">
        <w:t xml:space="preserve">oup to raise the </w:t>
      </w:r>
      <w:r w:rsidR="004C675B">
        <w:t xml:space="preserve">insulating vacuum </w:t>
      </w:r>
      <w:r w:rsidR="00EE42F4">
        <w:t>pressure</w:t>
      </w:r>
      <w:r w:rsidR="002B5E9A">
        <w:t xml:space="preserve"> to 20 </w:t>
      </w:r>
      <w:proofErr w:type="spellStart"/>
      <w:r w:rsidR="002B5E9A">
        <w:t>torr</w:t>
      </w:r>
      <w:proofErr w:type="spellEnd"/>
      <w:r>
        <w:t>. Make a Log Entry listing the new insulating vacuum pressure.</w:t>
      </w:r>
    </w:p>
    <w:p w14:paraId="7C9CDCBF" w14:textId="77777777" w:rsidR="002B5E9A" w:rsidRDefault="002B5E9A" w:rsidP="002B5E9A">
      <w:pPr>
        <w:pStyle w:val="ListParagraph"/>
        <w:ind w:left="360"/>
        <w:jc w:val="both"/>
      </w:pPr>
    </w:p>
    <w:p w14:paraId="28CD8299" w14:textId="4B3144F8" w:rsidR="002B5E9A" w:rsidRDefault="002B5E9A" w:rsidP="00AC1123">
      <w:pPr>
        <w:pStyle w:val="ListParagraph"/>
        <w:numPr>
          <w:ilvl w:val="0"/>
          <w:numId w:val="1"/>
        </w:numPr>
        <w:jc w:val="both"/>
      </w:pPr>
      <w:r>
        <w:t xml:space="preserve">When the </w:t>
      </w:r>
      <w:r w:rsidR="00C93357">
        <w:t>C</w:t>
      </w:r>
      <w:r>
        <w:t xml:space="preserve">avity </w:t>
      </w:r>
      <w:r w:rsidR="00C93357">
        <w:t>5</w:t>
      </w:r>
      <w:r>
        <w:t xml:space="preserve"> temperature</w:t>
      </w:r>
      <w:r w:rsidR="00C93357">
        <w:t>s</w:t>
      </w:r>
      <w:r>
        <w:t xml:space="preserve"> reache</w:t>
      </w:r>
      <w:r w:rsidR="00C92996">
        <w:t>s</w:t>
      </w:r>
      <w:r>
        <w:t xml:space="preserve"> 200K, ask the CM asse</w:t>
      </w:r>
      <w:r w:rsidR="004C675B">
        <w:t>mbly group to raise the insulating vacuum pressure</w:t>
      </w:r>
      <w:r>
        <w:t xml:space="preserve"> to 400 </w:t>
      </w:r>
      <w:proofErr w:type="spellStart"/>
      <w:r>
        <w:t>torr</w:t>
      </w:r>
      <w:proofErr w:type="spellEnd"/>
      <w:r w:rsidR="00AC1123">
        <w:t>. Make a Log Entry listing the new insulating vacuum pressure.</w:t>
      </w:r>
    </w:p>
    <w:p w14:paraId="6F18011E" w14:textId="77777777" w:rsidR="002B5E9A" w:rsidRDefault="002B5E9A" w:rsidP="00A55F09">
      <w:pPr>
        <w:jc w:val="both"/>
      </w:pPr>
    </w:p>
    <w:p w14:paraId="06EFDE6D" w14:textId="7AB99CA4" w:rsidR="00EA68BC" w:rsidRDefault="00EA68BC" w:rsidP="006E07DA">
      <w:pPr>
        <w:pStyle w:val="ListParagraph"/>
        <w:numPr>
          <w:ilvl w:val="0"/>
          <w:numId w:val="1"/>
        </w:numPr>
        <w:jc w:val="both"/>
      </w:pPr>
      <w:r>
        <w:t>When the average GHRP temperature is above 285K, close the warm mix valve (CEV</w:t>
      </w:r>
      <w:r w:rsidR="0085459D">
        <w:t>CM03</w:t>
      </w:r>
      <w:r>
        <w:t>MIX) and turn off the cooldown line heater</w:t>
      </w:r>
      <w:r w:rsidR="009977BA">
        <w:t>s.</w:t>
      </w:r>
    </w:p>
    <w:p w14:paraId="3B34BF42" w14:textId="77777777" w:rsidR="00A55F09" w:rsidRDefault="00A55F09" w:rsidP="00A55F09">
      <w:pPr>
        <w:pStyle w:val="ListParagraph"/>
      </w:pPr>
    </w:p>
    <w:p w14:paraId="719A21A3" w14:textId="77777777" w:rsidR="00A411C7" w:rsidRDefault="00A55F09" w:rsidP="009977BA">
      <w:pPr>
        <w:pStyle w:val="ListParagraph"/>
        <w:numPr>
          <w:ilvl w:val="0"/>
          <w:numId w:val="1"/>
        </w:numPr>
        <w:jc w:val="both"/>
      </w:pPr>
      <w:r>
        <w:t>Inform the assembly group that warm-up is complete and that the u-tubes may be pulled</w:t>
      </w:r>
      <w:r w:rsidR="009977BA">
        <w:t>.</w:t>
      </w:r>
    </w:p>
    <w:p w14:paraId="4109622D" w14:textId="77777777" w:rsidR="00A047D5" w:rsidRDefault="00A047D5" w:rsidP="00A411C7">
      <w:pPr>
        <w:contextualSpacing/>
        <w:rPr>
          <w:b/>
          <w:sz w:val="28"/>
          <w:u w:val="single"/>
        </w:rPr>
      </w:pPr>
    </w:p>
    <w:p w14:paraId="20082AD9" w14:textId="77777777" w:rsidR="00A047D5" w:rsidRDefault="00A047D5" w:rsidP="00A411C7">
      <w:pPr>
        <w:contextualSpacing/>
        <w:rPr>
          <w:b/>
          <w:sz w:val="28"/>
          <w:u w:val="single"/>
        </w:rPr>
      </w:pPr>
    </w:p>
    <w:p w14:paraId="746079C8" w14:textId="77777777" w:rsidR="00A047D5" w:rsidRDefault="00A047D5" w:rsidP="00A411C7">
      <w:pPr>
        <w:contextualSpacing/>
        <w:rPr>
          <w:b/>
          <w:sz w:val="28"/>
          <w:u w:val="single"/>
        </w:rPr>
      </w:pPr>
    </w:p>
    <w:p w14:paraId="342CDB47" w14:textId="77777777" w:rsidR="000D4D0C" w:rsidRDefault="000D4D0C" w:rsidP="00A411C7">
      <w:pPr>
        <w:contextualSpacing/>
        <w:rPr>
          <w:b/>
          <w:sz w:val="28"/>
          <w:u w:val="single"/>
        </w:rPr>
      </w:pPr>
    </w:p>
    <w:p w14:paraId="37E502BE" w14:textId="77777777" w:rsidR="000D4D0C" w:rsidRDefault="000D4D0C" w:rsidP="00A411C7">
      <w:pPr>
        <w:contextualSpacing/>
        <w:rPr>
          <w:b/>
          <w:sz w:val="28"/>
          <w:u w:val="single"/>
        </w:rPr>
      </w:pPr>
    </w:p>
    <w:p w14:paraId="35111F55" w14:textId="77777777" w:rsidR="00A963B0" w:rsidRDefault="00A963B0" w:rsidP="00A411C7">
      <w:pPr>
        <w:contextualSpacing/>
        <w:rPr>
          <w:b/>
          <w:sz w:val="28"/>
          <w:u w:val="single"/>
        </w:rPr>
      </w:pPr>
    </w:p>
    <w:p w14:paraId="35209EE3" w14:textId="77777777" w:rsidR="00A963B0" w:rsidRDefault="00A963B0" w:rsidP="00A411C7">
      <w:pPr>
        <w:contextualSpacing/>
        <w:rPr>
          <w:b/>
          <w:sz w:val="28"/>
          <w:u w:val="single"/>
        </w:rPr>
      </w:pPr>
    </w:p>
    <w:p w14:paraId="3F7C3684" w14:textId="77777777" w:rsidR="00A963B0" w:rsidRDefault="00A963B0" w:rsidP="00A411C7">
      <w:pPr>
        <w:contextualSpacing/>
        <w:rPr>
          <w:b/>
          <w:sz w:val="28"/>
          <w:u w:val="single"/>
        </w:rPr>
      </w:pPr>
    </w:p>
    <w:p w14:paraId="1B444DCE" w14:textId="77777777" w:rsidR="00A411C7" w:rsidRDefault="00A411C7" w:rsidP="00A411C7">
      <w:pPr>
        <w:contextualSpacing/>
        <w:rPr>
          <w:b/>
          <w:sz w:val="28"/>
          <w:u w:val="single"/>
        </w:rPr>
      </w:pPr>
      <w:proofErr w:type="spellStart"/>
      <w:r w:rsidRPr="00B96992">
        <w:rPr>
          <w:b/>
          <w:sz w:val="28"/>
          <w:u w:val="single"/>
        </w:rPr>
        <w:t>Cryo</w:t>
      </w:r>
      <w:proofErr w:type="spellEnd"/>
      <w:r w:rsidRPr="00B96992">
        <w:rPr>
          <w:b/>
          <w:sz w:val="28"/>
          <w:u w:val="single"/>
        </w:rPr>
        <w:t xml:space="preserve"> Group Contact Information:</w:t>
      </w:r>
    </w:p>
    <w:p w14:paraId="2669A83C" w14:textId="77777777" w:rsidR="00A411C7" w:rsidRDefault="00A411C7" w:rsidP="00A411C7">
      <w:pPr>
        <w:contextualSpacing/>
        <w:rPr>
          <w:b/>
          <w:sz w:val="28"/>
          <w:u w:val="single"/>
        </w:rPr>
      </w:pPr>
    </w:p>
    <w:p w14:paraId="3DBB36F0" w14:textId="305C2F3D" w:rsidR="0085459D" w:rsidRDefault="0085459D" w:rsidP="00A411C7">
      <w:pPr>
        <w:contextualSpacing/>
        <w:rPr>
          <w:b/>
        </w:rPr>
      </w:pPr>
      <w:r>
        <w:rPr>
          <w:b/>
        </w:rPr>
        <w:t>Joe Wilson</w:t>
      </w:r>
    </w:p>
    <w:p w14:paraId="2F9B2C79" w14:textId="5B8CF47D" w:rsidR="0085459D" w:rsidRPr="0085459D" w:rsidRDefault="0085459D" w:rsidP="00A411C7">
      <w:pPr>
        <w:contextualSpacing/>
      </w:pPr>
      <w:r>
        <w:t>Extension: 7722</w:t>
      </w:r>
    </w:p>
    <w:p w14:paraId="52377CAA" w14:textId="498C3FE1" w:rsidR="0085459D" w:rsidRPr="0085459D" w:rsidRDefault="0085459D" w:rsidP="00A411C7">
      <w:pPr>
        <w:contextualSpacing/>
      </w:pPr>
      <w:r>
        <w:t>Cell: 757-329-7576</w:t>
      </w:r>
    </w:p>
    <w:p w14:paraId="35B659AE" w14:textId="77777777" w:rsidR="0085459D" w:rsidRDefault="0085459D" w:rsidP="00A411C7">
      <w:pPr>
        <w:contextualSpacing/>
        <w:rPr>
          <w:b/>
        </w:rPr>
      </w:pPr>
    </w:p>
    <w:p w14:paraId="3E67DBD1" w14:textId="77777777" w:rsidR="00A411C7" w:rsidRDefault="00A411C7" w:rsidP="00A411C7">
      <w:pPr>
        <w:contextualSpacing/>
        <w:rPr>
          <w:b/>
        </w:rPr>
      </w:pPr>
      <w:proofErr w:type="spellStart"/>
      <w:r w:rsidRPr="00B96992">
        <w:rPr>
          <w:b/>
        </w:rPr>
        <w:t>Thilan</w:t>
      </w:r>
      <w:proofErr w:type="spellEnd"/>
      <w:r w:rsidRPr="00B96992">
        <w:rPr>
          <w:b/>
        </w:rPr>
        <w:t xml:space="preserve"> </w:t>
      </w:r>
      <w:proofErr w:type="spellStart"/>
      <w:r w:rsidRPr="00B96992">
        <w:rPr>
          <w:b/>
        </w:rPr>
        <w:t>Wijeratne</w:t>
      </w:r>
      <w:proofErr w:type="spellEnd"/>
    </w:p>
    <w:p w14:paraId="3168A87C" w14:textId="77777777" w:rsidR="00A411C7" w:rsidRDefault="00A411C7" w:rsidP="00A411C7">
      <w:pPr>
        <w:contextualSpacing/>
      </w:pPr>
      <w:r w:rsidRPr="00D45A2C">
        <w:t>Extension:</w:t>
      </w:r>
      <w:r>
        <w:t xml:space="preserve"> 7058</w:t>
      </w:r>
    </w:p>
    <w:p w14:paraId="1714626F" w14:textId="77777777" w:rsidR="00A411C7" w:rsidRDefault="00A411C7" w:rsidP="00A411C7">
      <w:pPr>
        <w:contextualSpacing/>
      </w:pPr>
      <w:r w:rsidRPr="00D45A2C">
        <w:t>Cell:</w:t>
      </w:r>
      <w:r>
        <w:t xml:space="preserve"> 954-554-6329</w:t>
      </w:r>
    </w:p>
    <w:p w14:paraId="0410F772" w14:textId="77777777" w:rsidR="00A411C7" w:rsidRDefault="00A411C7" w:rsidP="00A411C7">
      <w:pPr>
        <w:contextualSpacing/>
      </w:pPr>
    </w:p>
    <w:p w14:paraId="19F18FF5" w14:textId="77777777" w:rsidR="00A411C7" w:rsidRDefault="00A411C7" w:rsidP="00A411C7">
      <w:pPr>
        <w:contextualSpacing/>
        <w:rPr>
          <w:b/>
        </w:rPr>
      </w:pPr>
      <w:proofErr w:type="spellStart"/>
      <w:r>
        <w:rPr>
          <w:b/>
        </w:rPr>
        <w:t>Sasa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Radovic</w:t>
      </w:r>
      <w:proofErr w:type="spellEnd"/>
    </w:p>
    <w:p w14:paraId="632C5EAD" w14:textId="77777777" w:rsidR="00A411C7" w:rsidRDefault="00A411C7" w:rsidP="00A411C7">
      <w:pPr>
        <w:contextualSpacing/>
      </w:pPr>
      <w:r>
        <w:t>Extension: 5157</w:t>
      </w:r>
    </w:p>
    <w:p w14:paraId="38390749" w14:textId="77777777" w:rsidR="00A411C7" w:rsidRPr="00D45A2C" w:rsidRDefault="00A411C7" w:rsidP="00A411C7">
      <w:pPr>
        <w:contextualSpacing/>
      </w:pPr>
      <w:r>
        <w:t>Cell: 757-236-0684</w:t>
      </w:r>
    </w:p>
    <w:p w14:paraId="7ED95FB2" w14:textId="77777777" w:rsidR="00A411C7" w:rsidRDefault="00A411C7" w:rsidP="00A411C7">
      <w:pPr>
        <w:jc w:val="both"/>
      </w:pPr>
    </w:p>
    <w:p w14:paraId="74392A3E" w14:textId="77777777" w:rsidR="000F7CD4" w:rsidRDefault="000F7CD4" w:rsidP="000F7CD4">
      <w:pPr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SRF SME</w:t>
      </w:r>
      <w:r w:rsidRPr="00B96992">
        <w:rPr>
          <w:b/>
          <w:sz w:val="28"/>
          <w:u w:val="single"/>
        </w:rPr>
        <w:t xml:space="preserve"> Contact Information:</w:t>
      </w:r>
    </w:p>
    <w:p w14:paraId="50169305" w14:textId="77777777" w:rsidR="000F7CD4" w:rsidRDefault="000F7CD4" w:rsidP="000F7CD4">
      <w:pPr>
        <w:contextualSpacing/>
        <w:rPr>
          <w:b/>
          <w:sz w:val="28"/>
          <w:u w:val="single"/>
        </w:rPr>
      </w:pPr>
    </w:p>
    <w:p w14:paraId="0D130275" w14:textId="77777777" w:rsidR="000F7CD4" w:rsidRDefault="000F7CD4" w:rsidP="000F7CD4">
      <w:pPr>
        <w:contextualSpacing/>
        <w:rPr>
          <w:b/>
        </w:rPr>
      </w:pPr>
      <w:r>
        <w:rPr>
          <w:b/>
        </w:rPr>
        <w:t>Ed Daly</w:t>
      </w:r>
    </w:p>
    <w:p w14:paraId="2D51FB9A" w14:textId="77777777" w:rsidR="000F7CD4" w:rsidRDefault="000F7CD4" w:rsidP="000F7CD4">
      <w:pPr>
        <w:contextualSpacing/>
      </w:pPr>
      <w:r w:rsidRPr="00D45A2C">
        <w:t>Extension:</w:t>
      </w:r>
      <w:r>
        <w:t xml:space="preserve"> 7721</w:t>
      </w:r>
    </w:p>
    <w:p w14:paraId="3D2E0628" w14:textId="77777777" w:rsidR="000F7CD4" w:rsidRDefault="000F7CD4" w:rsidP="000F7CD4">
      <w:pPr>
        <w:contextualSpacing/>
      </w:pPr>
      <w:r w:rsidRPr="00D45A2C">
        <w:t>Cell:</w:t>
      </w:r>
      <w:r>
        <w:t xml:space="preserve"> 757-969-0783</w:t>
      </w:r>
    </w:p>
    <w:p w14:paraId="29AF03C0" w14:textId="77777777" w:rsidR="000F7CD4" w:rsidRDefault="000F7CD4" w:rsidP="000F7CD4">
      <w:pPr>
        <w:contextualSpacing/>
      </w:pPr>
    </w:p>
    <w:p w14:paraId="3A2FA0B6" w14:textId="77777777" w:rsidR="000F7CD4" w:rsidRDefault="000F7CD4" w:rsidP="000F7CD4">
      <w:pPr>
        <w:contextualSpacing/>
        <w:rPr>
          <w:b/>
        </w:rPr>
      </w:pPr>
      <w:r>
        <w:rPr>
          <w:b/>
        </w:rPr>
        <w:t>Naeem Huque</w:t>
      </w:r>
    </w:p>
    <w:p w14:paraId="5035364A" w14:textId="77777777" w:rsidR="000F7CD4" w:rsidRDefault="000F7CD4" w:rsidP="000F7CD4">
      <w:pPr>
        <w:contextualSpacing/>
      </w:pPr>
      <w:r>
        <w:t>Extension: 7485</w:t>
      </w:r>
    </w:p>
    <w:p w14:paraId="24709C5C" w14:textId="77777777" w:rsidR="000F7CD4" w:rsidRPr="00D45A2C" w:rsidRDefault="000F7CD4" w:rsidP="000F7CD4">
      <w:pPr>
        <w:contextualSpacing/>
      </w:pPr>
      <w:r>
        <w:t>Cell: 217-721-5422</w:t>
      </w:r>
    </w:p>
    <w:p w14:paraId="0F2B4958" w14:textId="77777777" w:rsidR="000F7CD4" w:rsidRDefault="000F7CD4" w:rsidP="00A411C7">
      <w:pPr>
        <w:jc w:val="both"/>
      </w:pPr>
    </w:p>
    <w:p w14:paraId="0AA9793B" w14:textId="77777777" w:rsidR="000F7CD4" w:rsidRDefault="000F7CD4" w:rsidP="000F7CD4">
      <w:pPr>
        <w:contextualSpacing/>
        <w:rPr>
          <w:b/>
        </w:rPr>
      </w:pPr>
      <w:r>
        <w:rPr>
          <w:b/>
        </w:rPr>
        <w:t>John Fischer</w:t>
      </w:r>
    </w:p>
    <w:p w14:paraId="229C921E" w14:textId="77777777" w:rsidR="000F7CD4" w:rsidRDefault="000F7CD4" w:rsidP="000F7CD4">
      <w:pPr>
        <w:contextualSpacing/>
      </w:pPr>
      <w:r>
        <w:t>Extension: 7408</w:t>
      </w:r>
    </w:p>
    <w:p w14:paraId="6B9E5FE3" w14:textId="77777777" w:rsidR="000F7CD4" w:rsidRPr="001E461B" w:rsidRDefault="000F7CD4" w:rsidP="00614D04">
      <w:pPr>
        <w:contextualSpacing/>
      </w:pPr>
      <w:r>
        <w:t>Cell: 757-334-2758</w:t>
      </w:r>
    </w:p>
    <w:sectPr w:rsidR="000F7CD4" w:rsidRPr="001E4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7E740" w14:textId="77777777" w:rsidR="006174A6" w:rsidRDefault="006174A6" w:rsidP="00240781">
      <w:r>
        <w:separator/>
      </w:r>
    </w:p>
  </w:endnote>
  <w:endnote w:type="continuationSeparator" w:id="0">
    <w:p w14:paraId="433B7F9B" w14:textId="77777777" w:rsidR="006174A6" w:rsidRDefault="006174A6" w:rsidP="0024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F613" w14:textId="77777777" w:rsidR="00240781" w:rsidRDefault="00240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2C7D1" w14:textId="77777777" w:rsidR="00240781" w:rsidRDefault="00240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D253D" w14:textId="77777777" w:rsidR="00240781" w:rsidRDefault="00240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6EB3C" w14:textId="77777777" w:rsidR="006174A6" w:rsidRDefault="006174A6" w:rsidP="00240781">
      <w:r>
        <w:separator/>
      </w:r>
    </w:p>
  </w:footnote>
  <w:footnote w:type="continuationSeparator" w:id="0">
    <w:p w14:paraId="6B382FC4" w14:textId="77777777" w:rsidR="006174A6" w:rsidRDefault="006174A6" w:rsidP="0024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0F370" w14:textId="77777777" w:rsidR="00240781" w:rsidRDefault="006174A6">
    <w:pPr>
      <w:pStyle w:val="Header"/>
    </w:pPr>
    <w:r>
      <w:rPr>
        <w:noProof/>
      </w:rPr>
      <w:pict w14:anchorId="08D18A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520106" o:spid="_x0000_s2058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fe8582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B1120" w14:textId="77777777" w:rsidR="00240781" w:rsidRDefault="006174A6">
    <w:pPr>
      <w:pStyle w:val="Header"/>
    </w:pPr>
    <w:r>
      <w:rPr>
        <w:noProof/>
      </w:rPr>
      <w:pict w14:anchorId="69B258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520107" o:spid="_x0000_s2059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fe8582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1BCEA" w14:textId="77777777" w:rsidR="00240781" w:rsidRDefault="006174A6">
    <w:pPr>
      <w:pStyle w:val="Header"/>
    </w:pPr>
    <w:r>
      <w:rPr>
        <w:noProof/>
      </w:rPr>
      <w:pict w14:anchorId="7A0395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520105" o:spid="_x0000_s205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fe8582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36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52"/>
    <w:rsid w:val="00007EDF"/>
    <w:rsid w:val="00011840"/>
    <w:rsid w:val="000119B9"/>
    <w:rsid w:val="000419A5"/>
    <w:rsid w:val="00054BC9"/>
    <w:rsid w:val="00061839"/>
    <w:rsid w:val="00087CA7"/>
    <w:rsid w:val="00092A79"/>
    <w:rsid w:val="000A647C"/>
    <w:rsid w:val="000C498D"/>
    <w:rsid w:val="000D4D0C"/>
    <w:rsid w:val="000D62EB"/>
    <w:rsid w:val="000D633F"/>
    <w:rsid w:val="000F3A34"/>
    <w:rsid w:val="000F47FF"/>
    <w:rsid w:val="000F7CD4"/>
    <w:rsid w:val="0011381E"/>
    <w:rsid w:val="00146861"/>
    <w:rsid w:val="001559C6"/>
    <w:rsid w:val="00157E49"/>
    <w:rsid w:val="00162ABE"/>
    <w:rsid w:val="00163FF4"/>
    <w:rsid w:val="00164210"/>
    <w:rsid w:val="001813BA"/>
    <w:rsid w:val="001960E0"/>
    <w:rsid w:val="001A02BC"/>
    <w:rsid w:val="001B1C8E"/>
    <w:rsid w:val="001E174C"/>
    <w:rsid w:val="001E461B"/>
    <w:rsid w:val="00212024"/>
    <w:rsid w:val="0023013B"/>
    <w:rsid w:val="00240781"/>
    <w:rsid w:val="00244FBC"/>
    <w:rsid w:val="00250C27"/>
    <w:rsid w:val="00283AFF"/>
    <w:rsid w:val="002B3A2B"/>
    <w:rsid w:val="002B5E9A"/>
    <w:rsid w:val="002C3796"/>
    <w:rsid w:val="002C7892"/>
    <w:rsid w:val="002F0CB2"/>
    <w:rsid w:val="00310114"/>
    <w:rsid w:val="003157FA"/>
    <w:rsid w:val="00317733"/>
    <w:rsid w:val="0032101C"/>
    <w:rsid w:val="0032788F"/>
    <w:rsid w:val="00337DED"/>
    <w:rsid w:val="003433F9"/>
    <w:rsid w:val="00367EF4"/>
    <w:rsid w:val="00390F03"/>
    <w:rsid w:val="003C5681"/>
    <w:rsid w:val="003F2F88"/>
    <w:rsid w:val="003F4899"/>
    <w:rsid w:val="004229C6"/>
    <w:rsid w:val="00435042"/>
    <w:rsid w:val="00442260"/>
    <w:rsid w:val="00465086"/>
    <w:rsid w:val="00480D87"/>
    <w:rsid w:val="004B2A7F"/>
    <w:rsid w:val="004C21A3"/>
    <w:rsid w:val="004C675B"/>
    <w:rsid w:val="004F06EB"/>
    <w:rsid w:val="00503061"/>
    <w:rsid w:val="0056171D"/>
    <w:rsid w:val="005A2EC0"/>
    <w:rsid w:val="005B496A"/>
    <w:rsid w:val="005C7D42"/>
    <w:rsid w:val="005D3281"/>
    <w:rsid w:val="005D51CB"/>
    <w:rsid w:val="00614D04"/>
    <w:rsid w:val="006174A6"/>
    <w:rsid w:val="00620651"/>
    <w:rsid w:val="0062109B"/>
    <w:rsid w:val="006307CA"/>
    <w:rsid w:val="00640EFF"/>
    <w:rsid w:val="00644FC2"/>
    <w:rsid w:val="00657DC3"/>
    <w:rsid w:val="00687A26"/>
    <w:rsid w:val="00690D3C"/>
    <w:rsid w:val="006A4DAB"/>
    <w:rsid w:val="006C3EC6"/>
    <w:rsid w:val="006E07DA"/>
    <w:rsid w:val="006E1FEE"/>
    <w:rsid w:val="006F0EEE"/>
    <w:rsid w:val="00751738"/>
    <w:rsid w:val="00751978"/>
    <w:rsid w:val="007556E3"/>
    <w:rsid w:val="007748DE"/>
    <w:rsid w:val="00797CE0"/>
    <w:rsid w:val="007B39D6"/>
    <w:rsid w:val="007C493A"/>
    <w:rsid w:val="007C5CDA"/>
    <w:rsid w:val="007D1412"/>
    <w:rsid w:val="007F3786"/>
    <w:rsid w:val="007F73CC"/>
    <w:rsid w:val="00807404"/>
    <w:rsid w:val="008402CC"/>
    <w:rsid w:val="0085410B"/>
    <w:rsid w:val="0085459D"/>
    <w:rsid w:val="00871BDE"/>
    <w:rsid w:val="00881A06"/>
    <w:rsid w:val="008968FF"/>
    <w:rsid w:val="008C7C09"/>
    <w:rsid w:val="009205AC"/>
    <w:rsid w:val="00932FF4"/>
    <w:rsid w:val="00950126"/>
    <w:rsid w:val="00950CC2"/>
    <w:rsid w:val="00965FD5"/>
    <w:rsid w:val="009833BC"/>
    <w:rsid w:val="00984E80"/>
    <w:rsid w:val="00994178"/>
    <w:rsid w:val="009977BA"/>
    <w:rsid w:val="009A2E99"/>
    <w:rsid w:val="009A6E7C"/>
    <w:rsid w:val="009A7DA9"/>
    <w:rsid w:val="009B4C06"/>
    <w:rsid w:val="009B550B"/>
    <w:rsid w:val="009C1DC8"/>
    <w:rsid w:val="009C2668"/>
    <w:rsid w:val="009D100E"/>
    <w:rsid w:val="009E3E44"/>
    <w:rsid w:val="009F2726"/>
    <w:rsid w:val="00A047D5"/>
    <w:rsid w:val="00A1555E"/>
    <w:rsid w:val="00A37959"/>
    <w:rsid w:val="00A411C7"/>
    <w:rsid w:val="00A549DC"/>
    <w:rsid w:val="00A55F09"/>
    <w:rsid w:val="00A76D23"/>
    <w:rsid w:val="00A870BD"/>
    <w:rsid w:val="00A963B0"/>
    <w:rsid w:val="00AA10CE"/>
    <w:rsid w:val="00AB770A"/>
    <w:rsid w:val="00AC1123"/>
    <w:rsid w:val="00B140ED"/>
    <w:rsid w:val="00B23724"/>
    <w:rsid w:val="00B34901"/>
    <w:rsid w:val="00B46BBD"/>
    <w:rsid w:val="00B5258B"/>
    <w:rsid w:val="00B61297"/>
    <w:rsid w:val="00B9464C"/>
    <w:rsid w:val="00BA499E"/>
    <w:rsid w:val="00BD288A"/>
    <w:rsid w:val="00BE034A"/>
    <w:rsid w:val="00BE7D02"/>
    <w:rsid w:val="00BF18A5"/>
    <w:rsid w:val="00C0298B"/>
    <w:rsid w:val="00C046B6"/>
    <w:rsid w:val="00C07031"/>
    <w:rsid w:val="00C207DE"/>
    <w:rsid w:val="00C208FF"/>
    <w:rsid w:val="00C30A80"/>
    <w:rsid w:val="00C317A9"/>
    <w:rsid w:val="00C527CD"/>
    <w:rsid w:val="00C85531"/>
    <w:rsid w:val="00C92996"/>
    <w:rsid w:val="00C93357"/>
    <w:rsid w:val="00CA420E"/>
    <w:rsid w:val="00CB2C62"/>
    <w:rsid w:val="00CD4391"/>
    <w:rsid w:val="00CF1209"/>
    <w:rsid w:val="00CF50A1"/>
    <w:rsid w:val="00D14D69"/>
    <w:rsid w:val="00D27E5A"/>
    <w:rsid w:val="00D31252"/>
    <w:rsid w:val="00D35F07"/>
    <w:rsid w:val="00D557E3"/>
    <w:rsid w:val="00D74C87"/>
    <w:rsid w:val="00D765F1"/>
    <w:rsid w:val="00D97C55"/>
    <w:rsid w:val="00DA01BC"/>
    <w:rsid w:val="00DA3071"/>
    <w:rsid w:val="00DA6C43"/>
    <w:rsid w:val="00DD19E3"/>
    <w:rsid w:val="00DE45BA"/>
    <w:rsid w:val="00E03948"/>
    <w:rsid w:val="00E102B1"/>
    <w:rsid w:val="00E118E8"/>
    <w:rsid w:val="00E11B7A"/>
    <w:rsid w:val="00E16735"/>
    <w:rsid w:val="00E21F4B"/>
    <w:rsid w:val="00E531E5"/>
    <w:rsid w:val="00E61B86"/>
    <w:rsid w:val="00E7506C"/>
    <w:rsid w:val="00E85EF4"/>
    <w:rsid w:val="00EA68BC"/>
    <w:rsid w:val="00EC00DB"/>
    <w:rsid w:val="00EC0325"/>
    <w:rsid w:val="00EC2D43"/>
    <w:rsid w:val="00EC4E52"/>
    <w:rsid w:val="00EE42F4"/>
    <w:rsid w:val="00F041EE"/>
    <w:rsid w:val="00F13A7B"/>
    <w:rsid w:val="00F16219"/>
    <w:rsid w:val="00F2607A"/>
    <w:rsid w:val="00F41C54"/>
    <w:rsid w:val="00F46BF9"/>
    <w:rsid w:val="00F55DAA"/>
    <w:rsid w:val="00F67388"/>
    <w:rsid w:val="00F859CF"/>
    <w:rsid w:val="00FA7418"/>
    <w:rsid w:val="00FB3A55"/>
    <w:rsid w:val="00F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DE68A05"/>
  <w15:docId w15:val="{524C468C-EC2E-4A26-B329-EE03F071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47C"/>
    <w:pPr>
      <w:ind w:left="720"/>
      <w:contextualSpacing/>
    </w:pPr>
  </w:style>
  <w:style w:type="table" w:styleId="TableGrid">
    <w:name w:val="Table Grid"/>
    <w:basedOn w:val="TableNormal"/>
    <w:uiPriority w:val="59"/>
    <w:rsid w:val="000A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5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D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0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781"/>
  </w:style>
  <w:style w:type="paragraph" w:styleId="Footer">
    <w:name w:val="footer"/>
    <w:basedOn w:val="Normal"/>
    <w:link w:val="FooterChar"/>
    <w:uiPriority w:val="99"/>
    <w:unhideWhenUsed/>
    <w:rsid w:val="00240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E7D3-8A7E-422F-A007-5AF5CBFC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 Huque</dc:creator>
  <cp:lastModifiedBy>Crystal Baker</cp:lastModifiedBy>
  <cp:revision>2</cp:revision>
  <dcterms:created xsi:type="dcterms:W3CDTF">2018-11-08T20:04:00Z</dcterms:created>
  <dcterms:modified xsi:type="dcterms:W3CDTF">2018-11-08T20:04:00Z</dcterms:modified>
</cp:coreProperties>
</file>